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8DDC6" w14:textId="381A6A00" w:rsidR="0097777F" w:rsidRDefault="0097777F" w:rsidP="0097777F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ＥＳＤＧｓ通信　20210403　グランドデザインの好事例と前川さんの</w:t>
      </w:r>
      <w:r w:rsidR="00B534E1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教育</w:t>
      </w: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対談⑤</w:t>
      </w:r>
      <w:r w:rsidR="00B534E1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 xml:space="preserve">　</w:t>
      </w: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手島利夫です</w:t>
      </w:r>
    </w:p>
    <w:p w14:paraId="57D72FC1" w14:textId="77777777" w:rsidR="00B534E1" w:rsidRDefault="00B534E1" w:rsidP="0097777F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</w:p>
    <w:p w14:paraId="229DAAC5" w14:textId="0A677C32" w:rsidR="0097777F" w:rsidRPr="0097777F" w:rsidRDefault="00B534E1" w:rsidP="00B534E1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皆様、いつもお世話になっております。</w:t>
      </w:r>
      <w:r w:rsidR="0097777F" w:rsidRPr="0097777F">
        <w:rPr>
          <w:rFonts w:ascii="ＭＳ 明朝" w:eastAsia="ＭＳ 明朝" w:hAnsi="ＭＳ 明朝" w:cs="ＭＳ Ｐゴシック"/>
          <w:kern w:val="0"/>
          <w:sz w:val="28"/>
          <w:szCs w:val="28"/>
        </w:rPr>
        <w:t>いよいよ新年度</w:t>
      </w:r>
      <w:r w:rsidR="0097777F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が始まり</w:t>
      </w:r>
      <w:r w:rsidR="0097777F" w:rsidRPr="0097777F">
        <w:rPr>
          <w:rFonts w:ascii="ＭＳ 明朝" w:eastAsia="ＭＳ 明朝" w:hAnsi="ＭＳ 明朝" w:cs="ＭＳ Ｐゴシック"/>
          <w:kern w:val="0"/>
          <w:sz w:val="28"/>
          <w:szCs w:val="28"/>
        </w:rPr>
        <w:t>ましたね。</w:t>
      </w:r>
    </w:p>
    <w:p w14:paraId="783B0CC1" w14:textId="77777777" w:rsidR="00BB3F11" w:rsidRDefault="0097777F" w:rsidP="00B534E1">
      <w:pPr>
        <w:widowControl/>
        <w:ind w:firstLineChars="100" w:firstLine="280"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97777F">
        <w:rPr>
          <w:rFonts w:ascii="ＭＳ 明朝" w:eastAsia="ＭＳ 明朝" w:hAnsi="ＭＳ 明朝" w:cs="ＭＳ Ｐゴシック"/>
          <w:kern w:val="0"/>
          <w:sz w:val="28"/>
          <w:szCs w:val="28"/>
        </w:rPr>
        <w:t>春休み</w:t>
      </w:r>
      <w:r w:rsidR="00B534E1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の頃で</w:t>
      </w:r>
      <w:r w:rsidRPr="0097777F">
        <w:rPr>
          <w:rFonts w:ascii="ＭＳ 明朝" w:eastAsia="ＭＳ 明朝" w:hAnsi="ＭＳ 明朝" w:cs="ＭＳ Ｐゴシック"/>
          <w:kern w:val="0"/>
          <w:sz w:val="28"/>
          <w:szCs w:val="28"/>
        </w:rPr>
        <w:t>もなかなかゆっくりはできなかったのではありませんか。</w:t>
      </w:r>
      <w:r w:rsidR="00B534E1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さ</w:t>
      </w:r>
    </w:p>
    <w:p w14:paraId="15AD00F7" w14:textId="4310D7FE" w:rsidR="0097777F" w:rsidRDefault="00B534E1" w:rsidP="00BB3F11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て、今回は２つの内容でお伝えします。</w:t>
      </w:r>
    </w:p>
    <w:p w14:paraId="2C7A658B" w14:textId="77777777" w:rsidR="00B534E1" w:rsidRPr="00B534E1" w:rsidRDefault="00B534E1" w:rsidP="0097777F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</w:p>
    <w:p w14:paraId="07B97F6B" w14:textId="58FA9669" w:rsidR="00830DE5" w:rsidRDefault="00830DE5" w:rsidP="00830DE5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</w:rPr>
      </w:pPr>
      <w:r w:rsidRPr="00830DE5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①　福山市立福山中・高等学校のグランドデザイン</w:t>
      </w:r>
      <w:r w:rsidR="00890E18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から学ぶ</w:t>
      </w:r>
    </w:p>
    <w:p w14:paraId="25115207" w14:textId="77777777" w:rsidR="00830DE5" w:rsidRPr="00830DE5" w:rsidRDefault="00830DE5" w:rsidP="00830DE5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</w:rPr>
      </w:pPr>
    </w:p>
    <w:p w14:paraId="20A32A7E" w14:textId="77777777" w:rsidR="00BB3F11" w:rsidRDefault="0097777F" w:rsidP="00950D72">
      <w:pPr>
        <w:widowControl/>
        <w:ind w:firstLineChars="100" w:firstLine="280"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新年度に当たり、</w:t>
      </w:r>
      <w:r w:rsidR="00950D72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各</w:t>
      </w:r>
      <w:r w:rsidRPr="0097777F">
        <w:rPr>
          <w:rFonts w:ascii="ＭＳ 明朝" w:eastAsia="ＭＳ 明朝" w:hAnsi="ＭＳ 明朝" w:cs="ＭＳ Ｐゴシック"/>
          <w:kern w:val="0"/>
          <w:sz w:val="28"/>
          <w:szCs w:val="28"/>
        </w:rPr>
        <w:t>学校</w:t>
      </w:r>
      <w:r w:rsidR="00950D72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では</w:t>
      </w: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教育課程あるいは</w:t>
      </w:r>
      <w:r w:rsidRPr="0097777F">
        <w:rPr>
          <w:rFonts w:ascii="ＭＳ 明朝" w:eastAsia="ＭＳ 明朝" w:hAnsi="ＭＳ 明朝" w:cs="ＭＳ Ｐゴシック"/>
          <w:kern w:val="0"/>
          <w:sz w:val="28"/>
          <w:szCs w:val="28"/>
        </w:rPr>
        <w:t>グランドデザイン</w:t>
      </w: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のご確認</w:t>
      </w:r>
    </w:p>
    <w:p w14:paraId="2CDACAA5" w14:textId="57085988" w:rsidR="00950D72" w:rsidRDefault="00950D72" w:rsidP="00BB3F11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と共有</w:t>
      </w:r>
      <w:r w:rsidR="00890E18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から出発</w:t>
      </w:r>
      <w:r w:rsidR="0097777F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されたことと拝察いたします。</w:t>
      </w:r>
    </w:p>
    <w:p w14:paraId="15C7F604" w14:textId="77777777" w:rsidR="00BB3F11" w:rsidRDefault="00950D72" w:rsidP="00950D72">
      <w:pPr>
        <w:widowControl/>
        <w:ind w:firstLineChars="100" w:firstLine="280"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一般的には「その学校の目指す教育の姿やそのための計画（教育課程）</w:t>
      </w:r>
      <w:r w:rsidR="00B534E1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の</w:t>
      </w:r>
    </w:p>
    <w:p w14:paraId="2C13A7D5" w14:textId="77777777" w:rsidR="00BB3F11" w:rsidRDefault="00B534E1" w:rsidP="00BB3F11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内容</w:t>
      </w:r>
      <w:r w:rsidR="00950D72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以上に、</w:t>
      </w:r>
      <w:r w:rsidR="00830DE5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教育</w:t>
      </w:r>
      <w:r w:rsidR="00950D72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成果の方が素晴らしくなってしまった</w:t>
      </w:r>
      <w:r w:rsidRPr="00B534E1">
        <w:rPr>
          <w:rFonts w:ascii="ＭＳ 明朝" w:eastAsia="ＭＳ 明朝" w:hAnsi="ＭＳ 明朝" w:cs="ＭＳ Ｐゴシック" w:hint="eastAsia"/>
          <w:i/>
          <w:iCs/>
          <w:kern w:val="0"/>
          <w:sz w:val="28"/>
          <w:szCs w:val="28"/>
        </w:rPr>
        <w:t>！</w:t>
      </w:r>
      <w:r w:rsidR="00950D72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」ということは</w:t>
      </w:r>
      <w:r w:rsidR="001B7A44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起</w:t>
      </w:r>
    </w:p>
    <w:p w14:paraId="5692030A" w14:textId="77777777" w:rsidR="00BB3F11" w:rsidRDefault="001B7A44" w:rsidP="00BB3F11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こり得ない</w:t>
      </w:r>
      <w:r w:rsidR="00950D72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わけですから、皆さんの学校がどのような教育課程で動き出した</w:t>
      </w:r>
    </w:p>
    <w:p w14:paraId="37690296" w14:textId="765F9BC8" w:rsidR="00950D72" w:rsidRDefault="00950D72" w:rsidP="00BB3F11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のかが、</w:t>
      </w:r>
      <w:r w:rsidR="001B7A44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今年度の</w:t>
      </w: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教育の成果</w:t>
      </w:r>
      <w:r w:rsidR="00B534E1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や程度</w:t>
      </w: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を左右するわけです。</w:t>
      </w:r>
    </w:p>
    <w:p w14:paraId="4CE83EA4" w14:textId="77777777" w:rsidR="00890E18" w:rsidRDefault="00890E18" w:rsidP="00BB3F11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</w:p>
    <w:p w14:paraId="1560615C" w14:textId="77777777" w:rsidR="00BB3F11" w:rsidRDefault="00471461" w:rsidP="00950D72">
      <w:pPr>
        <w:widowControl/>
        <w:ind w:firstLineChars="100" w:firstLine="280"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このような時期ですので、優れたグランドデザインの例を一つお示ししま</w:t>
      </w:r>
    </w:p>
    <w:p w14:paraId="347EFBB3" w14:textId="77777777" w:rsidR="00BB3F11" w:rsidRDefault="00471461" w:rsidP="00BB3F11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しょう。令和元年度のユネスコスクール全国大会でＥＳＤ大賞（文部科学大</w:t>
      </w:r>
    </w:p>
    <w:p w14:paraId="1425333C" w14:textId="77777777" w:rsidR="00BB3F11" w:rsidRDefault="00471461" w:rsidP="00BB3F11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臣賞）を</w:t>
      </w:r>
      <w:r w:rsidR="009E2335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も</w:t>
      </w: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受賞された福山市立福山中・高等学校のものです。</w:t>
      </w:r>
      <w:r w:rsidR="001B7A44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（添付資料を</w:t>
      </w:r>
    </w:p>
    <w:p w14:paraId="3A65264A" w14:textId="068AC145" w:rsidR="00950D72" w:rsidRDefault="00C80CDC" w:rsidP="00BB3F11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ご参照ください）</w:t>
      </w:r>
    </w:p>
    <w:p w14:paraId="593FE52E" w14:textId="0347F7F2" w:rsidR="00471461" w:rsidRDefault="00471461" w:rsidP="00950D72">
      <w:pPr>
        <w:widowControl/>
        <w:ind w:firstLineChars="100" w:firstLine="280"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</w:p>
    <w:p w14:paraId="08D84998" w14:textId="77822307" w:rsidR="00B534E1" w:rsidRPr="00495BE6" w:rsidRDefault="00B534E1" w:rsidP="00950D72">
      <w:pPr>
        <w:widowControl/>
        <w:ind w:firstLineChars="100" w:firstLine="281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</w:rPr>
      </w:pPr>
      <w:r w:rsidRPr="00495BE6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まずは、教育目標に注目しましょう。</w:t>
      </w:r>
    </w:p>
    <w:p w14:paraId="5686CC49" w14:textId="77777777" w:rsidR="00890E18" w:rsidRDefault="00890E18" w:rsidP="00950D72">
      <w:pPr>
        <w:widowControl/>
        <w:ind w:firstLineChars="100" w:firstLine="280"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</w:p>
    <w:p w14:paraId="7FCFBEF3" w14:textId="77777777" w:rsidR="00BB3F11" w:rsidRDefault="009E2335" w:rsidP="00950D72">
      <w:pPr>
        <w:widowControl/>
        <w:ind w:firstLineChars="100" w:firstLine="280"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私が以前からお伝えしておりますように、「進んで学ぶ子」や「知・徳・</w:t>
      </w:r>
    </w:p>
    <w:p w14:paraId="4E78A1B0" w14:textId="77777777" w:rsidR="00BB3F11" w:rsidRDefault="009E2335" w:rsidP="00BB3F11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体」</w:t>
      </w:r>
      <w:r w:rsidR="00830DE5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といった</w:t>
      </w:r>
      <w:r w:rsidR="00B534E1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古い</w:t>
      </w: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教育目標からいまだに変えられない学校</w:t>
      </w:r>
      <w:r w:rsidR="00BA3C8F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は、</w:t>
      </w:r>
      <w:r w:rsidR="00B534E1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時代</w:t>
      </w:r>
      <w:r w:rsidR="00BA3C8F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に見放さ</w:t>
      </w:r>
    </w:p>
    <w:p w14:paraId="48D7E72C" w14:textId="5FDD7905" w:rsidR="009E2335" w:rsidRDefault="00BA3C8F" w:rsidP="00BB3F11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れます。</w:t>
      </w:r>
    </w:p>
    <w:p w14:paraId="1503A703" w14:textId="77777777" w:rsidR="00BB3F11" w:rsidRDefault="00476AC4" w:rsidP="00B534E1">
      <w:pPr>
        <w:widowControl/>
        <w:ind w:firstLineChars="100" w:firstLine="280"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「進んで学ぶ子」と</w:t>
      </w:r>
      <w:r w:rsidR="00BA3C8F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「主体的に学ぶ子」とは、一見似ているようですが、</w:t>
      </w:r>
    </w:p>
    <w:p w14:paraId="2EBC0D95" w14:textId="77777777" w:rsidR="00BB3F11" w:rsidRDefault="00BA3C8F" w:rsidP="00BB3F11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かなりの違いがあります。主体的にという場合は、自らの意思をもって学ぶ</w:t>
      </w:r>
    </w:p>
    <w:p w14:paraId="65601DE2" w14:textId="77777777" w:rsidR="00BB3F11" w:rsidRDefault="00BA3C8F" w:rsidP="00BB3F11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という意味になりますが、「進んで学ぶ」には「自らの意思をもって学ぶ」</w:t>
      </w:r>
    </w:p>
    <w:p w14:paraId="1CD11C9A" w14:textId="77777777" w:rsidR="00BB3F11" w:rsidRDefault="00BA3C8F" w:rsidP="00BB3F11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場合と「</w:t>
      </w:r>
      <w:r w:rsidRPr="00476AC4">
        <w:rPr>
          <w:rFonts w:ascii="ＭＳ 明朝" w:eastAsia="ＭＳ 明朝" w:hAnsi="ＭＳ 明朝" w:cs="ＭＳ Ｐゴシック" w:hint="eastAsia"/>
          <w:kern w:val="0"/>
          <w:sz w:val="28"/>
          <w:szCs w:val="28"/>
          <w:u w:val="single"/>
        </w:rPr>
        <w:t>親や教師が求める内容</w:t>
      </w:r>
      <w:r w:rsidR="00A3076C" w:rsidRPr="00476AC4">
        <w:rPr>
          <w:rFonts w:ascii="ＭＳ 明朝" w:eastAsia="ＭＳ 明朝" w:hAnsi="ＭＳ 明朝" w:cs="ＭＳ Ｐゴシック" w:hint="eastAsia"/>
          <w:kern w:val="0"/>
          <w:sz w:val="28"/>
          <w:szCs w:val="28"/>
          <w:u w:val="single"/>
        </w:rPr>
        <w:t>について</w:t>
      </w: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、言われなくても</w:t>
      </w:r>
      <w:r w:rsidR="00A3076C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自分から取り組</w:t>
      </w:r>
    </w:p>
    <w:p w14:paraId="2F7DE582" w14:textId="77777777" w:rsidR="00BB3F11" w:rsidRDefault="00A3076C" w:rsidP="00BB3F11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む」という二つの場合があります。そして、「主体的に」と明言しないとい</w:t>
      </w:r>
    </w:p>
    <w:p w14:paraId="2EB1BE87" w14:textId="1D43075B" w:rsidR="00BA3C8F" w:rsidRDefault="00A3076C" w:rsidP="00BB3F11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うことは、後者の意味で使われていると考えられます。</w:t>
      </w:r>
    </w:p>
    <w:p w14:paraId="55F7B2A5" w14:textId="77777777" w:rsidR="00BB3F11" w:rsidRDefault="00A3076C" w:rsidP="00BA3C8F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 xml:space="preserve">　同様に「知」といった場合も、「これは知識や技能のことだけでなく…」</w:t>
      </w:r>
    </w:p>
    <w:p w14:paraId="38C4251A" w14:textId="77777777" w:rsidR="00BB3F11" w:rsidRDefault="00A3076C" w:rsidP="00BA3C8F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と規定されていない限り、「基礎的・基本的な知識</w:t>
      </w:r>
      <w:r w:rsidR="001B7A44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や技能</w:t>
      </w: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」のことを指すと</w:t>
      </w:r>
    </w:p>
    <w:p w14:paraId="69D626CF" w14:textId="77777777" w:rsidR="00BB3F11" w:rsidRDefault="00A3076C" w:rsidP="00BA3C8F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思われます。昭和までの大量生産時代の指導観を令和の時代になっても変更</w:t>
      </w:r>
    </w:p>
    <w:p w14:paraId="35250B7C" w14:textId="57D036E0" w:rsidR="00A3076C" w:rsidRDefault="00A3076C" w:rsidP="00BA3C8F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できない貧しい教育観を象徴していると思います</w:t>
      </w:r>
      <w:r w:rsidR="001B7A44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。</w:t>
      </w:r>
    </w:p>
    <w:p w14:paraId="0D5DC6DF" w14:textId="77777777" w:rsidR="00BB3F11" w:rsidRDefault="001B7A44" w:rsidP="00BA3C8F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 xml:space="preserve">　そのような学校では、ＩＴ機器が導入されたとしても、「個別最適化」な</w:t>
      </w:r>
    </w:p>
    <w:p w14:paraId="4A53445A" w14:textId="77777777" w:rsidR="00BB3F11" w:rsidRDefault="001B7A44" w:rsidP="00BA3C8F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どという言葉に惑わされ、「知識・技能の獲得に向けた優れたトレーニング</w:t>
      </w:r>
    </w:p>
    <w:p w14:paraId="6FCE1BA0" w14:textId="77777777" w:rsidR="00BB3F11" w:rsidRDefault="001B7A44" w:rsidP="00BA3C8F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マシン」としての使い方しかできずに終わるよう</w:t>
      </w:r>
      <w:r w:rsidR="00B534E1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に思いませんか</w:t>
      </w: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。また、そ</w:t>
      </w:r>
    </w:p>
    <w:p w14:paraId="34BC5419" w14:textId="77777777" w:rsidR="00BB3F11" w:rsidRDefault="001B7A44" w:rsidP="00BA3C8F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のようなＩＴ研修しか用意されていないとしたら、時代に逆行した使い方と</w:t>
      </w:r>
    </w:p>
    <w:p w14:paraId="18D225ED" w14:textId="6CEF55D2" w:rsidR="00B534E1" w:rsidRDefault="001B7A44" w:rsidP="00BA3C8F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lastRenderedPageBreak/>
        <w:t>言えます</w:t>
      </w:r>
      <w:r w:rsidR="00C80CDC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ね</w:t>
      </w: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。</w:t>
      </w:r>
      <w:r w:rsidR="00476AC4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十分ご注意ください。</w:t>
      </w:r>
    </w:p>
    <w:p w14:paraId="02FFEE8D" w14:textId="77777777" w:rsidR="00BB3F11" w:rsidRDefault="00B534E1" w:rsidP="00B534E1">
      <w:pPr>
        <w:widowControl/>
        <w:ind w:firstLineChars="100" w:firstLine="280"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「創造的な知性」を掲げるとは、さすがに福山中学・高等学校の目標は格</w:t>
      </w:r>
    </w:p>
    <w:p w14:paraId="285C82E6" w14:textId="27582739" w:rsidR="001B7A44" w:rsidRDefault="00B534E1" w:rsidP="00BB3F11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調が高いですね。</w:t>
      </w:r>
    </w:p>
    <w:p w14:paraId="7BE56F40" w14:textId="77777777" w:rsidR="000510C0" w:rsidRDefault="000510C0" w:rsidP="00BB3F11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</w:p>
    <w:p w14:paraId="53726CC9" w14:textId="77777777" w:rsidR="000510C0" w:rsidRDefault="000510C0" w:rsidP="00B534E1">
      <w:pPr>
        <w:widowControl/>
        <w:ind w:firstLineChars="100" w:firstLine="280"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では、</w:t>
      </w:r>
      <w:r w:rsidR="009957F0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従来の教育と、学習指導要領の基本的な理念である</w:t>
      </w:r>
      <w:r w:rsidR="003B3E06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持続可能な社会</w:t>
      </w:r>
    </w:p>
    <w:p w14:paraId="17843E53" w14:textId="4E5FFD18" w:rsidR="003B3E06" w:rsidRDefault="003B3E06" w:rsidP="00BB3F11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の創り手の育成を目指す</w:t>
      </w:r>
      <w:r w:rsidR="009957F0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教育では、どこが違うのでしょうか。</w:t>
      </w:r>
    </w:p>
    <w:p w14:paraId="4A1A336B" w14:textId="77777777" w:rsidR="000510C0" w:rsidRDefault="000510C0" w:rsidP="00BB3F11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</w:p>
    <w:p w14:paraId="0BB11908" w14:textId="6A337C97" w:rsidR="003B3E06" w:rsidRDefault="00EC3A02" w:rsidP="003B3E06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3D324F3F" wp14:editId="540F81ED">
            <wp:extent cx="5160433" cy="3838575"/>
            <wp:effectExtent l="19050" t="19050" r="2159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471" cy="384976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43F9C33" w14:textId="77777777" w:rsidR="000510C0" w:rsidRDefault="000510C0" w:rsidP="003B3E06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</w:p>
    <w:p w14:paraId="6F66D5A1" w14:textId="77777777" w:rsidR="00BB3F11" w:rsidRDefault="003B3E06" w:rsidP="00EC3A02">
      <w:pPr>
        <w:widowControl/>
        <w:ind w:firstLineChars="100" w:firstLine="280"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上の資料は、</w:t>
      </w:r>
      <w:r w:rsidR="009957F0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本年２月に行われた日本ＥＳＤ学会第３回大会の中で</w:t>
      </w: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聖心女</w:t>
      </w:r>
    </w:p>
    <w:p w14:paraId="2070DBAB" w14:textId="77777777" w:rsidR="00890E18" w:rsidRDefault="003B3E06" w:rsidP="00BB3F11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子大学の永田佳之教授が示された</w:t>
      </w:r>
      <w:r w:rsidR="00EC3A02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資料</w:t>
      </w:r>
      <w:r w:rsidR="00890E18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やお話</w:t>
      </w:r>
      <w:r w:rsidR="00EC3A02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から学ばせていただき、</w:t>
      </w:r>
      <w:r w:rsidR="00CA6097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私なり</w:t>
      </w:r>
    </w:p>
    <w:p w14:paraId="6A0E83A9" w14:textId="77777777" w:rsidR="00890E18" w:rsidRDefault="00CA6097" w:rsidP="00BB3F11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に</w:t>
      </w:r>
      <w:r w:rsidR="00EC3A02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作成したものです。学習指導要領の教育がどこに向かおうとしているのか</w:t>
      </w:r>
    </w:p>
    <w:p w14:paraId="156A5A18" w14:textId="77777777" w:rsidR="00890E18" w:rsidRDefault="00EC3A02" w:rsidP="00BB3F11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lastRenderedPageBreak/>
        <w:t>を明確に示すことができるものと思います。</w:t>
      </w:r>
      <w:r w:rsidR="00890E18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永田先生</w:t>
      </w: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の</w:t>
      </w:r>
      <w:r w:rsidR="00890E18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資料の</w:t>
      </w: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出典として</w:t>
      </w:r>
    </w:p>
    <w:p w14:paraId="4E6DFDEB" w14:textId="5600D8C3" w:rsidR="00A3076C" w:rsidRDefault="00890E18" w:rsidP="00BB3F11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は確か</w:t>
      </w:r>
      <w:r w:rsidR="00EC3A02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、</w:t>
      </w:r>
      <w:proofErr w:type="spellStart"/>
      <w:r w:rsidR="00CA6097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B.Jickling</w:t>
      </w:r>
      <w:proofErr w:type="spellEnd"/>
      <w:r w:rsidR="00CA6097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 xml:space="preserve"> ＆ </w:t>
      </w:r>
      <w:proofErr w:type="spellStart"/>
      <w:r w:rsidR="00CA6097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A.Wals</w:t>
      </w:r>
      <w:proofErr w:type="spellEnd"/>
      <w:r w:rsidR="00CA6097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によると示されていました。</w:t>
      </w:r>
    </w:p>
    <w:p w14:paraId="27714EB9" w14:textId="5785D3C8" w:rsidR="00BB3F11" w:rsidRDefault="00CA6097" w:rsidP="00EC3A02">
      <w:pPr>
        <w:widowControl/>
        <w:ind w:firstLineChars="100" w:firstLine="280"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この図</w:t>
      </w:r>
      <w:r w:rsidR="00890E18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は</w:t>
      </w: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「主体的対話的で深い学び」に通じ、「教科等横断的なカリキュ</w:t>
      </w:r>
    </w:p>
    <w:p w14:paraId="4A72F959" w14:textId="77777777" w:rsidR="00BB3F11" w:rsidRDefault="00CA6097" w:rsidP="00BB3F11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ラムづくり」（ＥＳＤカレンダー）とともに学習指導要領の</w:t>
      </w:r>
      <w:r w:rsidR="00FD3437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重要な</w:t>
      </w: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方向性を</w:t>
      </w:r>
    </w:p>
    <w:p w14:paraId="02ABE1EB" w14:textId="03CA00BD" w:rsidR="00CA6097" w:rsidRDefault="00CA6097" w:rsidP="00BB3F11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示してい</w:t>
      </w:r>
      <w:r w:rsidR="00890E18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ると思います</w:t>
      </w: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。</w:t>
      </w:r>
    </w:p>
    <w:p w14:paraId="71DE4822" w14:textId="77777777" w:rsidR="00890E18" w:rsidRPr="00890E18" w:rsidRDefault="00890E18" w:rsidP="00BB3F11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</w:p>
    <w:p w14:paraId="746C93AB" w14:textId="77777777" w:rsidR="00BB3F11" w:rsidRDefault="00476AC4" w:rsidP="00B518BF">
      <w:pPr>
        <w:widowControl/>
        <w:ind w:firstLineChars="100" w:firstLine="280"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もう一つ、</w:t>
      </w:r>
      <w:r w:rsidR="00FD3437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福山市立福山中・高等学校</w:t>
      </w: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のグランドデザインの優れた点を紹</w:t>
      </w:r>
    </w:p>
    <w:p w14:paraId="73BBC07B" w14:textId="77777777" w:rsidR="00BB3F11" w:rsidRDefault="00476AC4" w:rsidP="00BB3F11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介しておきます。それは、「何を</w:t>
      </w:r>
      <w:r w:rsidR="00830DE5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根拠</w:t>
      </w: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にその文言が組み込まれているのか」</w:t>
      </w:r>
    </w:p>
    <w:p w14:paraId="5A45B5BA" w14:textId="77777777" w:rsidR="00BB3F11" w:rsidRDefault="00476AC4" w:rsidP="00BB3F11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という出典に当たるものがきちんと示されている点であります。</w:t>
      </w:r>
      <w:r w:rsidR="005C35BD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この</w:t>
      </w:r>
      <w:r w:rsidR="00B518BF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視</w:t>
      </w:r>
      <w:r w:rsidR="005C35BD" w:rsidRPr="0097777F">
        <w:rPr>
          <w:rFonts w:ascii="ＭＳ 明朝" w:eastAsia="ＭＳ 明朝" w:hAnsi="ＭＳ 明朝" w:cs="ＭＳ Ｐゴシック"/>
          <w:kern w:val="0"/>
          <w:sz w:val="28"/>
          <w:szCs w:val="28"/>
        </w:rPr>
        <w:t>点</w:t>
      </w:r>
    </w:p>
    <w:p w14:paraId="67D67303" w14:textId="77777777" w:rsidR="00BB3F11" w:rsidRDefault="005C35BD" w:rsidP="00BB3F11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は、</w:t>
      </w:r>
      <w:r w:rsidRPr="0097777F">
        <w:rPr>
          <w:rFonts w:ascii="ＭＳ 明朝" w:eastAsia="ＭＳ 明朝" w:hAnsi="ＭＳ 明朝" w:cs="ＭＳ Ｐゴシック"/>
          <w:kern w:val="0"/>
          <w:sz w:val="28"/>
          <w:szCs w:val="28"/>
        </w:rPr>
        <w:t>多くの学校で見習ってほしいことだと思います。文書の中に記載されて</w:t>
      </w:r>
    </w:p>
    <w:p w14:paraId="119CABBA" w14:textId="77777777" w:rsidR="00BB3F11" w:rsidRDefault="005C35BD" w:rsidP="00BB3F11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97777F">
        <w:rPr>
          <w:rFonts w:ascii="ＭＳ 明朝" w:eastAsia="ＭＳ 明朝" w:hAnsi="ＭＳ 明朝" w:cs="ＭＳ Ｐゴシック"/>
          <w:kern w:val="0"/>
          <w:sz w:val="28"/>
          <w:szCs w:val="28"/>
        </w:rPr>
        <w:t>いること</w:t>
      </w:r>
      <w:r w:rsidR="00B534E1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は</w:t>
      </w:r>
      <w:r w:rsidRPr="0097777F">
        <w:rPr>
          <w:rFonts w:ascii="ＭＳ 明朝" w:eastAsia="ＭＳ 明朝" w:hAnsi="ＭＳ 明朝" w:cs="ＭＳ Ｐゴシック"/>
          <w:kern w:val="0"/>
          <w:sz w:val="28"/>
          <w:szCs w:val="28"/>
        </w:rPr>
        <w:t>、どのような法令や、</w:t>
      </w:r>
      <w:r w:rsidR="00FD3437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研究実践、</w:t>
      </w:r>
      <w:r w:rsidRPr="0097777F">
        <w:rPr>
          <w:rFonts w:ascii="ＭＳ 明朝" w:eastAsia="ＭＳ 明朝" w:hAnsi="ＭＳ 明朝" w:cs="ＭＳ Ｐゴシック"/>
          <w:kern w:val="0"/>
          <w:sz w:val="28"/>
          <w:szCs w:val="28"/>
        </w:rPr>
        <w:t>研究資料等を基に自校の教育が</w:t>
      </w:r>
    </w:p>
    <w:p w14:paraId="150143F4" w14:textId="77777777" w:rsidR="00BB3F11" w:rsidRDefault="005C35BD" w:rsidP="00BB3F11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97777F">
        <w:rPr>
          <w:rFonts w:ascii="ＭＳ 明朝" w:eastAsia="ＭＳ 明朝" w:hAnsi="ＭＳ 明朝" w:cs="ＭＳ Ｐゴシック"/>
          <w:kern w:val="0"/>
          <w:sz w:val="28"/>
          <w:szCs w:val="28"/>
        </w:rPr>
        <w:t>考えられているか、</w:t>
      </w: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全</w:t>
      </w:r>
      <w:r w:rsidRPr="0097777F">
        <w:rPr>
          <w:rFonts w:ascii="ＭＳ 明朝" w:eastAsia="ＭＳ 明朝" w:hAnsi="ＭＳ 明朝" w:cs="ＭＳ Ｐゴシック"/>
          <w:kern w:val="0"/>
          <w:sz w:val="28"/>
          <w:szCs w:val="28"/>
        </w:rPr>
        <w:t>職員にとっても、</w:t>
      </w: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あるいは保護者や地域の方々が学校</w:t>
      </w:r>
    </w:p>
    <w:p w14:paraId="359D7E68" w14:textId="77777777" w:rsidR="00BB3F11" w:rsidRDefault="005C35BD" w:rsidP="00BB3F11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の取り組みを理解する際にも、</w:t>
      </w:r>
      <w:r w:rsidR="00B534E1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大きな</w:t>
      </w: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安心感を与え</w:t>
      </w:r>
      <w:r w:rsidR="00B534E1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ます。また『</w:t>
      </w: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自分たちが</w:t>
      </w:r>
    </w:p>
    <w:p w14:paraId="0DC364E3" w14:textId="77777777" w:rsidR="00BB3F11" w:rsidRDefault="005C35BD" w:rsidP="00BB3F11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育つ時代に受けた教育と大きく異なっている</w:t>
      </w:r>
      <w:r w:rsidR="00B534E1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な』</w:t>
      </w: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と感じた</w:t>
      </w:r>
      <w:r w:rsidR="003A348D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方々</w:t>
      </w: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にも、なぜ</w:t>
      </w:r>
      <w:r w:rsidR="003A348D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学</w:t>
      </w:r>
    </w:p>
    <w:p w14:paraId="13DC01E2" w14:textId="77777777" w:rsidR="00BB3F11" w:rsidRDefault="003A348D" w:rsidP="00BB3F11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校が</w:t>
      </w:r>
      <w:r w:rsidR="005C35BD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そのような教育を進めようとしているのか、理解し、積極的に</w:t>
      </w: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支援・協</w:t>
      </w:r>
    </w:p>
    <w:p w14:paraId="61F10139" w14:textId="1C02008E" w:rsidR="005C35BD" w:rsidRPr="0097777F" w:rsidRDefault="003A348D" w:rsidP="00BB3F11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力しよう</w:t>
      </w:r>
      <w:r w:rsidR="005C35BD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と判断</w:t>
      </w:r>
      <w:r w:rsidR="00B534E1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し、</w:t>
      </w: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行動する</w:t>
      </w:r>
      <w:r w:rsidR="005C35BD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ための</w:t>
      </w:r>
      <w:r w:rsidR="00B534E1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大切な</w:t>
      </w:r>
      <w:r w:rsidR="005C35BD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根拠になる</w:t>
      </w:r>
      <w:r w:rsidR="00B534E1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から</w:t>
      </w:r>
      <w:r w:rsidR="005C35BD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です。</w:t>
      </w:r>
    </w:p>
    <w:p w14:paraId="29DF207D" w14:textId="77777777" w:rsidR="00BB3F11" w:rsidRDefault="005C35BD" w:rsidP="00B518BF">
      <w:pPr>
        <w:widowControl/>
        <w:ind w:firstLineChars="100" w:firstLine="280"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97777F">
        <w:rPr>
          <w:rFonts w:ascii="ＭＳ 明朝" w:eastAsia="ＭＳ 明朝" w:hAnsi="ＭＳ 明朝" w:cs="ＭＳ Ｐゴシック"/>
          <w:kern w:val="0"/>
          <w:sz w:val="28"/>
          <w:szCs w:val="28"/>
        </w:rPr>
        <w:t>このことは、</w:t>
      </w:r>
      <w:r w:rsidR="003A348D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全国</w:t>
      </w:r>
      <w:r w:rsidRPr="0097777F">
        <w:rPr>
          <w:rFonts w:ascii="ＭＳ 明朝" w:eastAsia="ＭＳ 明朝" w:hAnsi="ＭＳ 明朝" w:cs="ＭＳ Ｐゴシック"/>
          <w:kern w:val="0"/>
          <w:sz w:val="28"/>
          <w:szCs w:val="28"/>
        </w:rPr>
        <w:t>の先生方が</w:t>
      </w:r>
      <w:r w:rsidR="00B518BF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自校の</w:t>
      </w:r>
      <w:r w:rsidRPr="0097777F">
        <w:rPr>
          <w:rFonts w:ascii="ＭＳ 明朝" w:eastAsia="ＭＳ 明朝" w:hAnsi="ＭＳ 明朝" w:cs="ＭＳ Ｐゴシック"/>
          <w:kern w:val="0"/>
          <w:sz w:val="28"/>
          <w:szCs w:val="28"/>
        </w:rPr>
        <w:t>教育課程を</w:t>
      </w:r>
      <w:r w:rsidR="003A348D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見直し、発信し、実践する</w:t>
      </w:r>
    </w:p>
    <w:p w14:paraId="363C556A" w14:textId="7A40FAB6" w:rsidR="005C35BD" w:rsidRPr="0097777F" w:rsidRDefault="003A348D" w:rsidP="00BB3F11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際</w:t>
      </w:r>
      <w:r w:rsidR="00B518BF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にも</w:t>
      </w:r>
      <w:r w:rsidR="005C35BD" w:rsidRPr="0097777F">
        <w:rPr>
          <w:rFonts w:ascii="ＭＳ 明朝" w:eastAsia="ＭＳ 明朝" w:hAnsi="ＭＳ 明朝" w:cs="ＭＳ Ｐゴシック"/>
          <w:kern w:val="0"/>
          <w:sz w:val="28"/>
          <w:szCs w:val="28"/>
        </w:rPr>
        <w:t>重要に</w:t>
      </w:r>
      <w:r w:rsidR="00B518BF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な</w:t>
      </w:r>
      <w:r w:rsidR="005C35BD" w:rsidRPr="0097777F">
        <w:rPr>
          <w:rFonts w:ascii="ＭＳ 明朝" w:eastAsia="ＭＳ 明朝" w:hAnsi="ＭＳ 明朝" w:cs="ＭＳ Ｐゴシック"/>
          <w:kern w:val="0"/>
          <w:sz w:val="28"/>
          <w:szCs w:val="28"/>
        </w:rPr>
        <w:t>るものと思います。</w:t>
      </w:r>
    </w:p>
    <w:p w14:paraId="1E1C4557" w14:textId="77777777" w:rsidR="00BB3F11" w:rsidRDefault="003A348D" w:rsidP="003A348D">
      <w:pPr>
        <w:widowControl/>
        <w:ind w:firstLineChars="100" w:firstLine="280"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この資料は、研究主任の上山先生が、校長先生のご</w:t>
      </w:r>
      <w:r w:rsidR="009957F0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了解のもと提供してく</w:t>
      </w:r>
    </w:p>
    <w:p w14:paraId="0CE636A6" w14:textId="6FEE255D" w:rsidR="009957F0" w:rsidRDefault="009957F0" w:rsidP="00BB3F11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ださいました。</w:t>
      </w:r>
    </w:p>
    <w:p w14:paraId="48019A9B" w14:textId="77777777" w:rsidR="00BB3F11" w:rsidRDefault="009957F0" w:rsidP="003A348D">
      <w:pPr>
        <w:widowControl/>
        <w:ind w:firstLineChars="100" w:firstLine="280"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lastRenderedPageBreak/>
        <w:t>小学校・中学校・高等学校の教育が次々と新学習指導要領完全実施に進む</w:t>
      </w:r>
    </w:p>
    <w:p w14:paraId="6F67797E" w14:textId="77777777" w:rsidR="00BB3F11" w:rsidRDefault="009957F0" w:rsidP="00BB3F11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中で、全国の学校教育が飛躍的な教育改革を実現できますように、期待して</w:t>
      </w:r>
    </w:p>
    <w:p w14:paraId="290ABC74" w14:textId="00950182" w:rsidR="003A348D" w:rsidRPr="0097777F" w:rsidRDefault="009957F0" w:rsidP="00BB3F11">
      <w:pPr>
        <w:widowControl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おります。</w:t>
      </w:r>
    </w:p>
    <w:p w14:paraId="38C5411C" w14:textId="793631DB" w:rsidR="00B87AD6" w:rsidRDefault="00B87AD6">
      <w:pPr>
        <w:rPr>
          <w:rFonts w:ascii="ＭＳ 明朝" w:eastAsia="ＭＳ 明朝" w:hAnsi="ＭＳ 明朝"/>
          <w:sz w:val="28"/>
          <w:szCs w:val="28"/>
        </w:rPr>
      </w:pPr>
    </w:p>
    <w:p w14:paraId="2F23A6A1" w14:textId="25C34C42" w:rsidR="00FD3437" w:rsidRPr="00FD3437" w:rsidRDefault="00FD3437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D3437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前川喜平さんと鈴木敏恵さんの教育対談⑤</w:t>
      </w:r>
    </w:p>
    <w:p w14:paraId="3C3564BA" w14:textId="77777777" w:rsidR="00BB3F11" w:rsidRDefault="00FD3437" w:rsidP="00950D72">
      <w:pPr>
        <w:widowControl/>
        <w:shd w:val="clear" w:color="auto" w:fill="F9F9F9"/>
        <w:jc w:val="left"/>
        <w:outlineLvl w:val="0"/>
        <w:rPr>
          <w:rFonts w:ascii="ＭＳ 明朝" w:eastAsia="ＭＳ 明朝" w:hAnsi="ＭＳ 明朝" w:cs="Arial"/>
          <w:kern w:val="36"/>
          <w:sz w:val="28"/>
          <w:szCs w:val="28"/>
        </w:rPr>
      </w:pPr>
      <w:r>
        <w:rPr>
          <w:rFonts w:ascii="ＭＳ 明朝" w:eastAsia="ＭＳ 明朝" w:hAnsi="ＭＳ 明朝" w:cs="Arial" w:hint="eastAsia"/>
          <w:kern w:val="36"/>
          <w:sz w:val="28"/>
          <w:szCs w:val="28"/>
        </w:rPr>
        <w:t>今回のお話では、</w:t>
      </w:r>
      <w:r w:rsidR="00950D72" w:rsidRPr="00950D72">
        <w:rPr>
          <w:rFonts w:ascii="ＭＳ 明朝" w:eastAsia="ＭＳ 明朝" w:hAnsi="ＭＳ 明朝" w:cs="Arial"/>
          <w:kern w:val="36"/>
          <w:sz w:val="28"/>
          <w:szCs w:val="28"/>
        </w:rPr>
        <w:t>『 偏差値・自尊感情・大切なもの 』東京大学理科三類・</w:t>
      </w:r>
    </w:p>
    <w:p w14:paraId="4E4BC747" w14:textId="77777777" w:rsidR="00BB3F11" w:rsidRDefault="00950D72" w:rsidP="00950D72">
      <w:pPr>
        <w:widowControl/>
        <w:shd w:val="clear" w:color="auto" w:fill="F9F9F9"/>
        <w:jc w:val="left"/>
        <w:outlineLvl w:val="0"/>
        <w:rPr>
          <w:rFonts w:ascii="ＭＳ 明朝" w:eastAsia="ＭＳ 明朝" w:hAnsi="ＭＳ 明朝" w:cs="Arial"/>
          <w:kern w:val="36"/>
          <w:sz w:val="28"/>
          <w:szCs w:val="28"/>
        </w:rPr>
      </w:pPr>
      <w:r w:rsidRPr="00950D72">
        <w:rPr>
          <w:rFonts w:ascii="ＭＳ 明朝" w:eastAsia="ＭＳ 明朝" w:hAnsi="ＭＳ 明朝" w:cs="Arial"/>
          <w:kern w:val="36"/>
          <w:sz w:val="28"/>
          <w:szCs w:val="28"/>
        </w:rPr>
        <w:t>医師・検査技師・キャリアパスポート（ポートフォリオ）・「自主性」と</w:t>
      </w:r>
    </w:p>
    <w:p w14:paraId="69D8053B" w14:textId="6765FA9A" w:rsidR="00950D72" w:rsidRDefault="00950D72" w:rsidP="00950D72">
      <w:pPr>
        <w:widowControl/>
        <w:shd w:val="clear" w:color="auto" w:fill="F9F9F9"/>
        <w:jc w:val="left"/>
        <w:outlineLvl w:val="0"/>
        <w:rPr>
          <w:rFonts w:ascii="ＭＳ 明朝" w:eastAsia="ＭＳ 明朝" w:hAnsi="ＭＳ 明朝" w:cs="Arial"/>
          <w:kern w:val="36"/>
          <w:sz w:val="28"/>
          <w:szCs w:val="28"/>
        </w:rPr>
      </w:pPr>
      <w:r w:rsidRPr="00950D72">
        <w:rPr>
          <w:rFonts w:ascii="ＭＳ 明朝" w:eastAsia="ＭＳ 明朝" w:hAnsi="ＭＳ 明朝" w:cs="Arial"/>
          <w:kern w:val="36"/>
          <w:sz w:val="28"/>
          <w:szCs w:val="28"/>
        </w:rPr>
        <w:t>「主体性」の違い</w:t>
      </w:r>
      <w:r w:rsidR="00FD3437">
        <w:rPr>
          <w:rFonts w:ascii="ＭＳ 明朝" w:eastAsia="ＭＳ 明朝" w:hAnsi="ＭＳ 明朝" w:cs="Arial" w:hint="eastAsia"/>
          <w:kern w:val="36"/>
          <w:sz w:val="28"/>
          <w:szCs w:val="28"/>
        </w:rPr>
        <w:t>などが話題になっています。</w:t>
      </w:r>
    </w:p>
    <w:p w14:paraId="535DE3C1" w14:textId="77777777" w:rsidR="00BB3F11" w:rsidRDefault="00FD3437" w:rsidP="00950D72">
      <w:pPr>
        <w:widowControl/>
        <w:shd w:val="clear" w:color="auto" w:fill="F9F9F9"/>
        <w:jc w:val="left"/>
        <w:outlineLvl w:val="0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Arial" w:hint="eastAsia"/>
          <w:kern w:val="36"/>
          <w:sz w:val="28"/>
          <w:szCs w:val="28"/>
        </w:rPr>
        <w:t xml:space="preserve">　先ほどのグランドデザインの際にお伝えした、</w:t>
      </w: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「進んで学ぶ」と「主体的</w:t>
      </w:r>
    </w:p>
    <w:p w14:paraId="52C9E1B2" w14:textId="77777777" w:rsidR="00BB3F11" w:rsidRDefault="00FD3437" w:rsidP="00950D72">
      <w:pPr>
        <w:widowControl/>
        <w:shd w:val="clear" w:color="auto" w:fill="F9F9F9"/>
        <w:jc w:val="left"/>
        <w:outlineLvl w:val="0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に学ぶ」の違いの話は、前川さんと鈴木さんのお話の中でも、分かりやすく</w:t>
      </w:r>
    </w:p>
    <w:p w14:paraId="42A9B8A3" w14:textId="53F756CD" w:rsidR="00FD3437" w:rsidRPr="00950D72" w:rsidRDefault="00FD3437" w:rsidP="00950D72">
      <w:pPr>
        <w:widowControl/>
        <w:shd w:val="clear" w:color="auto" w:fill="F9F9F9"/>
        <w:jc w:val="left"/>
        <w:outlineLvl w:val="0"/>
        <w:rPr>
          <w:rFonts w:ascii="ＭＳ 明朝" w:eastAsia="ＭＳ 明朝" w:hAnsi="ＭＳ 明朝" w:cs="Arial"/>
          <w:kern w:val="36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語られていますので、併せてごらんいただけたらと思います。</w:t>
      </w:r>
    </w:p>
    <w:p w14:paraId="2AF6B364" w14:textId="14427784" w:rsidR="0097777F" w:rsidRDefault="00495BE6" w:rsidP="00FD34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/>
          <w:sz w:val="28"/>
          <w:szCs w:val="28"/>
        </w:rPr>
      </w:pPr>
      <w:hyperlink r:id="rId7" w:history="1">
        <w:r w:rsidR="00FD3437" w:rsidRPr="00FD3437">
          <w:rPr>
            <w:rFonts w:ascii="ＭＳ ゴシック" w:eastAsia="ＭＳ ゴシック" w:hAnsi="ＭＳ ゴシック" w:cs="ＭＳ ゴシック"/>
            <w:color w:val="0000FF"/>
            <w:kern w:val="0"/>
            <w:sz w:val="24"/>
            <w:szCs w:val="24"/>
            <w:u w:val="single"/>
          </w:rPr>
          <w:t>https://youtu.be/i1v_bXEoS9E</w:t>
        </w:r>
      </w:hyperlink>
      <w:r w:rsidR="00FD3437">
        <w:rPr>
          <w:rFonts w:ascii="ＭＳ 明朝" w:eastAsia="ＭＳ 明朝" w:hAnsi="ＭＳ 明朝" w:hint="eastAsia"/>
          <w:sz w:val="28"/>
          <w:szCs w:val="28"/>
        </w:rPr>
        <w:t xml:space="preserve">　　←こちらからご覧ください。</w:t>
      </w:r>
    </w:p>
    <w:p w14:paraId="54EFB9F3" w14:textId="28546618" w:rsidR="005D0F28" w:rsidRPr="005D0F28" w:rsidRDefault="00495BE6" w:rsidP="005D0F28">
      <w:pPr>
        <w:pStyle w:val="HTML"/>
      </w:pPr>
      <w:hyperlink r:id="rId8" w:history="1">
        <w:r w:rsidR="005D0F28">
          <w:rPr>
            <w:rStyle w:val="a7"/>
          </w:rPr>
          <w:t>http://www.suzuki-toshie.net</w:t>
        </w:r>
      </w:hyperlink>
      <w:r w:rsidR="005D0F28">
        <w:rPr>
          <w:rFonts w:ascii="ＭＳ 明朝" w:eastAsia="ＭＳ 明朝" w:hAnsi="ＭＳ 明朝" w:hint="eastAsia"/>
          <w:sz w:val="28"/>
          <w:szCs w:val="28"/>
        </w:rPr>
        <w:t xml:space="preserve">　　鈴木敏恵先生のホームページも紹介します。</w:t>
      </w:r>
    </w:p>
    <w:p w14:paraId="058DCF95" w14:textId="2AA53B46" w:rsidR="005D0F28" w:rsidRDefault="005D0F28" w:rsidP="005D0F28">
      <w:pPr>
        <w:pStyle w:val="HTML"/>
      </w:pPr>
      <w:r>
        <w:t>＜</w:t>
      </w:r>
      <w:r>
        <w:rPr>
          <w:rFonts w:hint="eastAsia"/>
        </w:rPr>
        <w:t>今回の</w:t>
      </w:r>
      <w:r>
        <w:t>YouTubeの内容＞</w:t>
      </w:r>
    </w:p>
    <w:p w14:paraId="2C61440C" w14:textId="77777777" w:rsidR="005D0F28" w:rsidRDefault="005D0F28" w:rsidP="005D0F28">
      <w:pPr>
        <w:pStyle w:val="HTML"/>
      </w:pPr>
    </w:p>
    <w:p w14:paraId="2A7C4DB0" w14:textId="77777777" w:rsidR="005D0F28" w:rsidRDefault="005D0F28" w:rsidP="005D0F28">
      <w:pPr>
        <w:pStyle w:val="HTML"/>
      </w:pPr>
      <w:r>
        <w:t>□ 東京大学理科三類こそ「保健」が大切？</w:t>
      </w:r>
    </w:p>
    <w:p w14:paraId="7DBD1DCB" w14:textId="77777777" w:rsidR="005D0F28" w:rsidRDefault="005D0F28" w:rsidP="005D0F28">
      <w:pPr>
        <w:pStyle w:val="HTML"/>
      </w:pPr>
    </w:p>
    <w:p w14:paraId="5B2CF22D" w14:textId="77777777" w:rsidR="005D0F28" w:rsidRDefault="005D0F28" w:rsidP="005D0F28">
      <w:pPr>
        <w:pStyle w:val="HTML"/>
      </w:pPr>
      <w:r>
        <w:t>□ 医師、検査技師、薬剤師、看護師‥</w:t>
      </w:r>
    </w:p>
    <w:p w14:paraId="665384E2" w14:textId="77777777" w:rsidR="005D0F28" w:rsidRDefault="005D0F28" w:rsidP="005D0F28">
      <w:pPr>
        <w:pStyle w:val="HTML"/>
      </w:pPr>
    </w:p>
    <w:p w14:paraId="2D1DB875" w14:textId="77777777" w:rsidR="005D0F28" w:rsidRDefault="005D0F28" w:rsidP="005D0F28">
      <w:pPr>
        <w:pStyle w:val="HTML"/>
      </w:pPr>
      <w:r>
        <w:t>□ 自分を大切にできる人が、人も大切にできる</w:t>
      </w:r>
    </w:p>
    <w:p w14:paraId="683A18A0" w14:textId="77777777" w:rsidR="005D0F28" w:rsidRDefault="005D0F28" w:rsidP="005D0F28">
      <w:pPr>
        <w:pStyle w:val="HTML"/>
      </w:pPr>
    </w:p>
    <w:p w14:paraId="17CF8DD7" w14:textId="77777777" w:rsidR="005D0F28" w:rsidRDefault="005D0F28" w:rsidP="005D0F28">
      <w:pPr>
        <w:pStyle w:val="HTML"/>
      </w:pPr>
      <w:r>
        <w:t>□ キャリアパスポート／ポートフォリオ</w:t>
      </w:r>
    </w:p>
    <w:p w14:paraId="1081312C" w14:textId="77777777" w:rsidR="005D0F28" w:rsidRDefault="005D0F28" w:rsidP="005D0F28">
      <w:pPr>
        <w:pStyle w:val="HTML"/>
      </w:pPr>
    </w:p>
    <w:p w14:paraId="47482413" w14:textId="77777777" w:rsidR="005D0F28" w:rsidRDefault="005D0F28" w:rsidP="005D0F28">
      <w:pPr>
        <w:pStyle w:val="HTML"/>
      </w:pPr>
      <w:r>
        <w:t>□ 偏差値に縛られることはない、人間は自由</w:t>
      </w:r>
    </w:p>
    <w:p w14:paraId="359CC47F" w14:textId="77777777" w:rsidR="005D0F28" w:rsidRDefault="005D0F28" w:rsidP="005D0F28">
      <w:pPr>
        <w:pStyle w:val="HTML"/>
      </w:pPr>
    </w:p>
    <w:p w14:paraId="5A2AFC93" w14:textId="77777777" w:rsidR="005D0F28" w:rsidRDefault="005D0F28" w:rsidP="005D0F28">
      <w:pPr>
        <w:pStyle w:val="HTML"/>
      </w:pPr>
      <w:r>
        <w:t>□ 自由とわがままとは違う</w:t>
      </w:r>
    </w:p>
    <w:p w14:paraId="3E287556" w14:textId="77777777" w:rsidR="005D0F28" w:rsidRDefault="005D0F28" w:rsidP="005D0F28">
      <w:pPr>
        <w:pStyle w:val="HTML"/>
      </w:pPr>
    </w:p>
    <w:p w14:paraId="312A273B" w14:textId="77777777" w:rsidR="005D0F28" w:rsidRDefault="005D0F28" w:rsidP="005D0F28">
      <w:pPr>
        <w:pStyle w:val="HTML"/>
      </w:pPr>
      <w:r>
        <w:lastRenderedPageBreak/>
        <w:t>□ 「自主性」と「主体性」の違い</w:t>
      </w:r>
    </w:p>
    <w:p w14:paraId="392FC4BF" w14:textId="77777777" w:rsidR="005D0F28" w:rsidRDefault="005D0F28" w:rsidP="005D0F28">
      <w:pPr>
        <w:pStyle w:val="HTML"/>
      </w:pPr>
    </w:p>
    <w:p w14:paraId="789BA3B5" w14:textId="77777777" w:rsidR="005D0F28" w:rsidRDefault="005D0F28" w:rsidP="005D0F28">
      <w:pPr>
        <w:pStyle w:val="HTML"/>
      </w:pPr>
      <w:r>
        <w:t>□ 学習指導要領の「進んで〇〇する」という表現について</w:t>
      </w:r>
    </w:p>
    <w:p w14:paraId="05E44C2C" w14:textId="77777777" w:rsidR="005D0F28" w:rsidRDefault="005D0F28" w:rsidP="005D0F28">
      <w:pPr>
        <w:pStyle w:val="HTML"/>
      </w:pPr>
    </w:p>
    <w:p w14:paraId="224AD960" w14:textId="1FDFA8E6" w:rsidR="005D0F28" w:rsidRDefault="005D0F28" w:rsidP="005D0F28">
      <w:pPr>
        <w:pStyle w:val="HTML"/>
      </w:pPr>
      <w:r>
        <w:t>□ 偏差値はほんの一部、それより「自分が大切にしたいことは何か？」を‥</w:t>
      </w:r>
    </w:p>
    <w:p w14:paraId="625F496F" w14:textId="7C9104E8" w:rsidR="005D0F28" w:rsidRDefault="005D0F28" w:rsidP="005D0F28">
      <w:pPr>
        <w:pStyle w:val="HTML"/>
      </w:pPr>
    </w:p>
    <w:p w14:paraId="62763376" w14:textId="3FD84168" w:rsidR="005D0F28" w:rsidRDefault="00F66A96" w:rsidP="005D0F28">
      <w:pPr>
        <w:pStyle w:val="HTML"/>
      </w:pP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  <w:drawing>
          <wp:inline distT="0" distB="0" distL="0" distR="0" wp14:anchorId="66521888" wp14:editId="7AC4D499">
            <wp:extent cx="5695950" cy="89239"/>
            <wp:effectExtent l="0" t="0" r="0" b="6350"/>
            <wp:docPr id="3" name="図 3" descr="C:\Users\conta\AppData\Local\Microsoft\Windows\INetCache\Content.MSO\E74122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a\AppData\Local\Microsoft\Windows\INetCache\Content.MSO\E74122E4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5191" cy="16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9F0D7" w14:textId="77777777" w:rsidR="00F66A96" w:rsidRDefault="00F66A96" w:rsidP="005D0F28">
      <w:pPr>
        <w:pStyle w:val="HTML"/>
      </w:pPr>
    </w:p>
    <w:p w14:paraId="44563716" w14:textId="77777777" w:rsidR="00F66A96" w:rsidRPr="0088711E" w:rsidRDefault="00F66A96" w:rsidP="00F66A96">
      <w:pPr>
        <w:pStyle w:val="Web"/>
        <w:kinsoku w:val="0"/>
        <w:overflowPunct w:val="0"/>
        <w:spacing w:before="0" w:beforeAutospacing="0" w:after="0" w:afterAutospacing="0"/>
        <w:ind w:leftChars="400" w:left="840" w:firstLineChars="700" w:firstLine="1968"/>
        <w:textAlignment w:val="baseline"/>
        <w:rPr>
          <w:rFonts w:ascii="ＭＳ 明朝" w:eastAsia="ＭＳ 明朝" w:hAnsi="ＭＳ 明朝" w:cstheme="minorBidi"/>
          <w:b/>
          <w:bCs/>
          <w:color w:val="000000" w:themeColor="text1"/>
          <w:kern w:val="24"/>
          <w:sz w:val="28"/>
          <w:szCs w:val="28"/>
        </w:rPr>
      </w:pPr>
      <w:bookmarkStart w:id="0" w:name="_Hlk63688657"/>
      <w:bookmarkStart w:id="1" w:name="_Hlk65620706"/>
      <w:bookmarkEnd w:id="0"/>
      <w:r w:rsidRPr="0088711E">
        <w:rPr>
          <w:rFonts w:ascii="ＭＳ 明朝" w:eastAsia="ＭＳ 明朝" w:hAnsi="ＭＳ 明朝" w:cstheme="minorBidi" w:hint="eastAsia"/>
          <w:b/>
          <w:bCs/>
          <w:color w:val="000000" w:themeColor="text1"/>
          <w:kern w:val="24"/>
          <w:sz w:val="28"/>
          <w:szCs w:val="28"/>
        </w:rPr>
        <w:t>「ＥＳＤ・ＳＤＧｓ推進研究室」　手島利夫</w:t>
      </w:r>
    </w:p>
    <w:p w14:paraId="3A8C1B4A" w14:textId="77777777" w:rsidR="00F66A96" w:rsidRPr="0088711E" w:rsidRDefault="00F66A96" w:rsidP="00F66A96">
      <w:pPr>
        <w:pStyle w:val="Web"/>
        <w:kinsoku w:val="0"/>
        <w:overflowPunct w:val="0"/>
        <w:spacing w:before="0" w:beforeAutospacing="0" w:after="0" w:afterAutospacing="0"/>
        <w:ind w:firstLineChars="1050" w:firstLine="294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URL=https://www.esd-tejima.com/</w:t>
      </w:r>
    </w:p>
    <w:p w14:paraId="2BFFA69F" w14:textId="77777777" w:rsidR="00F66A96" w:rsidRPr="0088711E" w:rsidRDefault="00F66A96" w:rsidP="00F66A96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/>
          <w:sz w:val="28"/>
          <w:szCs w:val="28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 　　　　　　　　事務所：〒130-0025　東京都墨田区千歳１－５－１０</w:t>
      </w:r>
    </w:p>
    <w:p w14:paraId="09A7F935" w14:textId="77777777" w:rsidR="00F66A96" w:rsidRPr="0088711E" w:rsidRDefault="00F66A96" w:rsidP="00F66A96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　　　　　　　　　　　　☏＝  03-3633-1639　 0</w:t>
      </w:r>
      <w:r w:rsidRPr="0088711E"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  <w:t>90-9399-0891</w:t>
      </w:r>
    </w:p>
    <w:p w14:paraId="0C1018C2" w14:textId="77777777" w:rsidR="00F66A96" w:rsidRPr="000B2A29" w:rsidRDefault="00F66A96" w:rsidP="00F66A96">
      <w:pPr>
        <w:pStyle w:val="Web"/>
        <w:kinsoku w:val="0"/>
        <w:overflowPunct w:val="0"/>
        <w:spacing w:before="0" w:beforeAutospacing="0" w:after="0" w:afterAutospacing="0"/>
        <w:ind w:left="140" w:hangingChars="50" w:hanging="14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　 </w:t>
      </w:r>
      <w:r w:rsidRPr="0088711E"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  <w:t xml:space="preserve">                 </w:t>
      </w: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Ｍａｉｌ＝contact@esdtejima.com</w:t>
      </w: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  <w:drawing>
          <wp:inline distT="0" distB="0" distL="0" distR="0" wp14:anchorId="60928E49" wp14:editId="65451E8F">
            <wp:extent cx="5591175" cy="87598"/>
            <wp:effectExtent l="0" t="0" r="0" b="8255"/>
            <wp:docPr id="1" name="図 1" descr="C:\Users\conta\AppData\Local\Microsoft\Windows\INetCache\Content.MSO\E74122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a\AppData\Local\Microsoft\Windows\INetCache\Content.MSO\E74122E4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454515" cy="10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08D090F8" w14:textId="77777777" w:rsidR="00F66A96" w:rsidRPr="00F66A96" w:rsidRDefault="00F66A96" w:rsidP="005D0F28">
      <w:pPr>
        <w:pStyle w:val="HTML"/>
      </w:pPr>
    </w:p>
    <w:p w14:paraId="00B9701B" w14:textId="77777777" w:rsidR="005D0F28" w:rsidRPr="005D0F28" w:rsidRDefault="005D0F28" w:rsidP="00FD34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sectPr w:rsidR="005D0F28" w:rsidRPr="005D0F28" w:rsidSect="0097777F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F2D1A" w14:textId="77777777" w:rsidR="00B534E1" w:rsidRDefault="00B534E1" w:rsidP="00B534E1">
      <w:r>
        <w:separator/>
      </w:r>
    </w:p>
  </w:endnote>
  <w:endnote w:type="continuationSeparator" w:id="0">
    <w:p w14:paraId="414E768E" w14:textId="77777777" w:rsidR="00B534E1" w:rsidRDefault="00B534E1" w:rsidP="00B5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15BB6" w14:textId="77777777" w:rsidR="00B534E1" w:rsidRDefault="00B534E1" w:rsidP="00B534E1">
      <w:r>
        <w:separator/>
      </w:r>
    </w:p>
  </w:footnote>
  <w:footnote w:type="continuationSeparator" w:id="0">
    <w:p w14:paraId="704D85DE" w14:textId="77777777" w:rsidR="00B534E1" w:rsidRDefault="00B534E1" w:rsidP="00B53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7F"/>
    <w:rsid w:val="00007EDE"/>
    <w:rsid w:val="0001055E"/>
    <w:rsid w:val="00022214"/>
    <w:rsid w:val="00023602"/>
    <w:rsid w:val="000452D5"/>
    <w:rsid w:val="000510C0"/>
    <w:rsid w:val="00071C11"/>
    <w:rsid w:val="00084348"/>
    <w:rsid w:val="00085203"/>
    <w:rsid w:val="0009711F"/>
    <w:rsid w:val="000B2C7C"/>
    <w:rsid w:val="000B5E30"/>
    <w:rsid w:val="000C53BC"/>
    <w:rsid w:val="000C7A3E"/>
    <w:rsid w:val="000E5696"/>
    <w:rsid w:val="000F4E90"/>
    <w:rsid w:val="00104582"/>
    <w:rsid w:val="00107A4C"/>
    <w:rsid w:val="00126E3F"/>
    <w:rsid w:val="00130371"/>
    <w:rsid w:val="001305A0"/>
    <w:rsid w:val="00133ABE"/>
    <w:rsid w:val="001360DB"/>
    <w:rsid w:val="00144E6F"/>
    <w:rsid w:val="00144EF9"/>
    <w:rsid w:val="00170500"/>
    <w:rsid w:val="00172561"/>
    <w:rsid w:val="0017322D"/>
    <w:rsid w:val="001863DC"/>
    <w:rsid w:val="001874C8"/>
    <w:rsid w:val="00192209"/>
    <w:rsid w:val="001A30C7"/>
    <w:rsid w:val="001A5CAC"/>
    <w:rsid w:val="001A6FCE"/>
    <w:rsid w:val="001B7A44"/>
    <w:rsid w:val="001C2C4E"/>
    <w:rsid w:val="001D7A35"/>
    <w:rsid w:val="001E5E05"/>
    <w:rsid w:val="0020727E"/>
    <w:rsid w:val="00214D7B"/>
    <w:rsid w:val="002361F8"/>
    <w:rsid w:val="0024170E"/>
    <w:rsid w:val="00251AB8"/>
    <w:rsid w:val="002762C1"/>
    <w:rsid w:val="00290956"/>
    <w:rsid w:val="002C05DA"/>
    <w:rsid w:val="002C68D9"/>
    <w:rsid w:val="002D1078"/>
    <w:rsid w:val="002E4F1C"/>
    <w:rsid w:val="002E6C5C"/>
    <w:rsid w:val="002E7314"/>
    <w:rsid w:val="002F0C6A"/>
    <w:rsid w:val="0030105F"/>
    <w:rsid w:val="00302915"/>
    <w:rsid w:val="00322B13"/>
    <w:rsid w:val="00354E20"/>
    <w:rsid w:val="003554BA"/>
    <w:rsid w:val="003645B6"/>
    <w:rsid w:val="0037290D"/>
    <w:rsid w:val="00382475"/>
    <w:rsid w:val="003A1D74"/>
    <w:rsid w:val="003A348D"/>
    <w:rsid w:val="003B010F"/>
    <w:rsid w:val="003B3E06"/>
    <w:rsid w:val="003B6ACD"/>
    <w:rsid w:val="003C477A"/>
    <w:rsid w:val="003D2E3F"/>
    <w:rsid w:val="003D7483"/>
    <w:rsid w:val="003D7EA7"/>
    <w:rsid w:val="003E3BCE"/>
    <w:rsid w:val="003E7241"/>
    <w:rsid w:val="003F26E2"/>
    <w:rsid w:val="003F3A58"/>
    <w:rsid w:val="00407423"/>
    <w:rsid w:val="00413DD7"/>
    <w:rsid w:val="004150A3"/>
    <w:rsid w:val="00415DCD"/>
    <w:rsid w:val="00416BDA"/>
    <w:rsid w:val="00416D00"/>
    <w:rsid w:val="00430D08"/>
    <w:rsid w:val="004441F0"/>
    <w:rsid w:val="00462808"/>
    <w:rsid w:val="00462A59"/>
    <w:rsid w:val="00464BD6"/>
    <w:rsid w:val="00471461"/>
    <w:rsid w:val="004769D3"/>
    <w:rsid w:val="00476AC4"/>
    <w:rsid w:val="00482C34"/>
    <w:rsid w:val="004839F7"/>
    <w:rsid w:val="0048442C"/>
    <w:rsid w:val="00485746"/>
    <w:rsid w:val="00495BE6"/>
    <w:rsid w:val="004A260C"/>
    <w:rsid w:val="004B39E3"/>
    <w:rsid w:val="004D0BB9"/>
    <w:rsid w:val="004D1642"/>
    <w:rsid w:val="004E1F88"/>
    <w:rsid w:val="004F5B16"/>
    <w:rsid w:val="004F7044"/>
    <w:rsid w:val="00502085"/>
    <w:rsid w:val="00514ACA"/>
    <w:rsid w:val="0052176B"/>
    <w:rsid w:val="00526424"/>
    <w:rsid w:val="00547BEE"/>
    <w:rsid w:val="00550A4F"/>
    <w:rsid w:val="00551E6A"/>
    <w:rsid w:val="00556816"/>
    <w:rsid w:val="005A007C"/>
    <w:rsid w:val="005B06EC"/>
    <w:rsid w:val="005B0FFF"/>
    <w:rsid w:val="005B4A8A"/>
    <w:rsid w:val="005B6165"/>
    <w:rsid w:val="005C35BD"/>
    <w:rsid w:val="005C6033"/>
    <w:rsid w:val="005D0F28"/>
    <w:rsid w:val="005D4878"/>
    <w:rsid w:val="005E0612"/>
    <w:rsid w:val="005E1634"/>
    <w:rsid w:val="005E1CF8"/>
    <w:rsid w:val="005E473B"/>
    <w:rsid w:val="005E5A4F"/>
    <w:rsid w:val="005E72A8"/>
    <w:rsid w:val="00601999"/>
    <w:rsid w:val="00611D2F"/>
    <w:rsid w:val="00621149"/>
    <w:rsid w:val="00622657"/>
    <w:rsid w:val="00656F6F"/>
    <w:rsid w:val="00662DAF"/>
    <w:rsid w:val="006650BD"/>
    <w:rsid w:val="00674AA2"/>
    <w:rsid w:val="0067541D"/>
    <w:rsid w:val="00683377"/>
    <w:rsid w:val="006848CE"/>
    <w:rsid w:val="006A0F84"/>
    <w:rsid w:val="006A197A"/>
    <w:rsid w:val="006B6C02"/>
    <w:rsid w:val="006D258E"/>
    <w:rsid w:val="006E1947"/>
    <w:rsid w:val="006E2419"/>
    <w:rsid w:val="006E4BFA"/>
    <w:rsid w:val="00725BBC"/>
    <w:rsid w:val="00725DBA"/>
    <w:rsid w:val="00731C59"/>
    <w:rsid w:val="007352B2"/>
    <w:rsid w:val="007550B1"/>
    <w:rsid w:val="00780F24"/>
    <w:rsid w:val="007853B4"/>
    <w:rsid w:val="0079425F"/>
    <w:rsid w:val="007968C7"/>
    <w:rsid w:val="007B4CC0"/>
    <w:rsid w:val="007B6BC7"/>
    <w:rsid w:val="007B7A51"/>
    <w:rsid w:val="007C298C"/>
    <w:rsid w:val="007D284A"/>
    <w:rsid w:val="007D6738"/>
    <w:rsid w:val="007E089C"/>
    <w:rsid w:val="007E4B03"/>
    <w:rsid w:val="007F1723"/>
    <w:rsid w:val="00802E2D"/>
    <w:rsid w:val="00805F3A"/>
    <w:rsid w:val="00813D0B"/>
    <w:rsid w:val="0081657D"/>
    <w:rsid w:val="00827B5C"/>
    <w:rsid w:val="00830DE5"/>
    <w:rsid w:val="008400F9"/>
    <w:rsid w:val="00840962"/>
    <w:rsid w:val="00841C3B"/>
    <w:rsid w:val="00854FD9"/>
    <w:rsid w:val="00866981"/>
    <w:rsid w:val="00871245"/>
    <w:rsid w:val="00871D76"/>
    <w:rsid w:val="00884732"/>
    <w:rsid w:val="00890E18"/>
    <w:rsid w:val="008A2F3A"/>
    <w:rsid w:val="008A58AD"/>
    <w:rsid w:val="008B5274"/>
    <w:rsid w:val="008C6D1F"/>
    <w:rsid w:val="008D7A79"/>
    <w:rsid w:val="008D7DBA"/>
    <w:rsid w:val="008E47EB"/>
    <w:rsid w:val="008E58CD"/>
    <w:rsid w:val="008F29D4"/>
    <w:rsid w:val="00913E89"/>
    <w:rsid w:val="00914935"/>
    <w:rsid w:val="00917750"/>
    <w:rsid w:val="0093600F"/>
    <w:rsid w:val="00940A0B"/>
    <w:rsid w:val="00950D72"/>
    <w:rsid w:val="00954522"/>
    <w:rsid w:val="00967782"/>
    <w:rsid w:val="0097548B"/>
    <w:rsid w:val="0097777F"/>
    <w:rsid w:val="00977A86"/>
    <w:rsid w:val="00985CC7"/>
    <w:rsid w:val="009957F0"/>
    <w:rsid w:val="009A33B6"/>
    <w:rsid w:val="009B6CF7"/>
    <w:rsid w:val="009C6BC1"/>
    <w:rsid w:val="009E2335"/>
    <w:rsid w:val="009E4DE1"/>
    <w:rsid w:val="009F4E54"/>
    <w:rsid w:val="00A05147"/>
    <w:rsid w:val="00A150F0"/>
    <w:rsid w:val="00A22D23"/>
    <w:rsid w:val="00A3076C"/>
    <w:rsid w:val="00A3102B"/>
    <w:rsid w:val="00A31291"/>
    <w:rsid w:val="00A340A8"/>
    <w:rsid w:val="00A34591"/>
    <w:rsid w:val="00A4170E"/>
    <w:rsid w:val="00A517C0"/>
    <w:rsid w:val="00A6500F"/>
    <w:rsid w:val="00A83FA9"/>
    <w:rsid w:val="00A87024"/>
    <w:rsid w:val="00A939C3"/>
    <w:rsid w:val="00AA0083"/>
    <w:rsid w:val="00AB1557"/>
    <w:rsid w:val="00AC6292"/>
    <w:rsid w:val="00AD3291"/>
    <w:rsid w:val="00AE18A8"/>
    <w:rsid w:val="00AE3CA0"/>
    <w:rsid w:val="00AF05DF"/>
    <w:rsid w:val="00AF7107"/>
    <w:rsid w:val="00B008C0"/>
    <w:rsid w:val="00B02480"/>
    <w:rsid w:val="00B16263"/>
    <w:rsid w:val="00B518BF"/>
    <w:rsid w:val="00B51DB3"/>
    <w:rsid w:val="00B534E1"/>
    <w:rsid w:val="00B56274"/>
    <w:rsid w:val="00B66A60"/>
    <w:rsid w:val="00B83D5F"/>
    <w:rsid w:val="00B83FCE"/>
    <w:rsid w:val="00B87AD6"/>
    <w:rsid w:val="00B91C8E"/>
    <w:rsid w:val="00BA3C8F"/>
    <w:rsid w:val="00BB3F11"/>
    <w:rsid w:val="00BB6B4D"/>
    <w:rsid w:val="00BC420C"/>
    <w:rsid w:val="00BE31C1"/>
    <w:rsid w:val="00C13FD9"/>
    <w:rsid w:val="00C148F2"/>
    <w:rsid w:val="00C21E8C"/>
    <w:rsid w:val="00C24B19"/>
    <w:rsid w:val="00C43C56"/>
    <w:rsid w:val="00C45212"/>
    <w:rsid w:val="00C55A21"/>
    <w:rsid w:val="00C62E40"/>
    <w:rsid w:val="00C63DC6"/>
    <w:rsid w:val="00C668AE"/>
    <w:rsid w:val="00C76BB1"/>
    <w:rsid w:val="00C80CDC"/>
    <w:rsid w:val="00C86E59"/>
    <w:rsid w:val="00C93BFE"/>
    <w:rsid w:val="00CA6097"/>
    <w:rsid w:val="00CB3E86"/>
    <w:rsid w:val="00CC0C67"/>
    <w:rsid w:val="00CC52C3"/>
    <w:rsid w:val="00CD2126"/>
    <w:rsid w:val="00CD477B"/>
    <w:rsid w:val="00CE6124"/>
    <w:rsid w:val="00D047AA"/>
    <w:rsid w:val="00D05A2D"/>
    <w:rsid w:val="00D216F2"/>
    <w:rsid w:val="00D25B17"/>
    <w:rsid w:val="00D34C67"/>
    <w:rsid w:val="00D34ECA"/>
    <w:rsid w:val="00D351ED"/>
    <w:rsid w:val="00D54B75"/>
    <w:rsid w:val="00D66A1A"/>
    <w:rsid w:val="00D70465"/>
    <w:rsid w:val="00D75A8F"/>
    <w:rsid w:val="00D82B5C"/>
    <w:rsid w:val="00D93254"/>
    <w:rsid w:val="00DA5834"/>
    <w:rsid w:val="00DB7E56"/>
    <w:rsid w:val="00DC124A"/>
    <w:rsid w:val="00DC1A18"/>
    <w:rsid w:val="00DD46EF"/>
    <w:rsid w:val="00DF675F"/>
    <w:rsid w:val="00E01B6E"/>
    <w:rsid w:val="00E166AA"/>
    <w:rsid w:val="00E20F84"/>
    <w:rsid w:val="00E2795E"/>
    <w:rsid w:val="00E27EEE"/>
    <w:rsid w:val="00E31D94"/>
    <w:rsid w:val="00E34D48"/>
    <w:rsid w:val="00E3642F"/>
    <w:rsid w:val="00E506D0"/>
    <w:rsid w:val="00E57BB7"/>
    <w:rsid w:val="00E60692"/>
    <w:rsid w:val="00E61E62"/>
    <w:rsid w:val="00E67B81"/>
    <w:rsid w:val="00E74E1B"/>
    <w:rsid w:val="00E75B8B"/>
    <w:rsid w:val="00E7742F"/>
    <w:rsid w:val="00E8684A"/>
    <w:rsid w:val="00E96C16"/>
    <w:rsid w:val="00EA3FB0"/>
    <w:rsid w:val="00EC2E28"/>
    <w:rsid w:val="00EC3A02"/>
    <w:rsid w:val="00EC6DED"/>
    <w:rsid w:val="00EE01E8"/>
    <w:rsid w:val="00EE2005"/>
    <w:rsid w:val="00EE45FF"/>
    <w:rsid w:val="00EE6368"/>
    <w:rsid w:val="00EF55EC"/>
    <w:rsid w:val="00F1024E"/>
    <w:rsid w:val="00F16D1F"/>
    <w:rsid w:val="00F27637"/>
    <w:rsid w:val="00F522DF"/>
    <w:rsid w:val="00F53519"/>
    <w:rsid w:val="00F537E0"/>
    <w:rsid w:val="00F5387A"/>
    <w:rsid w:val="00F61B7A"/>
    <w:rsid w:val="00F62EAF"/>
    <w:rsid w:val="00F64EBC"/>
    <w:rsid w:val="00F66A96"/>
    <w:rsid w:val="00F7028E"/>
    <w:rsid w:val="00F72F8D"/>
    <w:rsid w:val="00F83A17"/>
    <w:rsid w:val="00F83D0E"/>
    <w:rsid w:val="00F8413A"/>
    <w:rsid w:val="00F947CE"/>
    <w:rsid w:val="00F94CCB"/>
    <w:rsid w:val="00FA6B1C"/>
    <w:rsid w:val="00FB1A1A"/>
    <w:rsid w:val="00FB62BC"/>
    <w:rsid w:val="00FB7825"/>
    <w:rsid w:val="00FC7349"/>
    <w:rsid w:val="00FD216C"/>
    <w:rsid w:val="00FD3437"/>
    <w:rsid w:val="00FE1858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F59707"/>
  <w15:chartTrackingRefBased/>
  <w15:docId w15:val="{9CA4089B-9288-4B63-8043-BA1F7805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ABE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50D7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0D7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B53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34E1"/>
  </w:style>
  <w:style w:type="paragraph" w:styleId="a5">
    <w:name w:val="footer"/>
    <w:basedOn w:val="a"/>
    <w:link w:val="a6"/>
    <w:uiPriority w:val="99"/>
    <w:unhideWhenUsed/>
    <w:rsid w:val="00B53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34E1"/>
  </w:style>
  <w:style w:type="paragraph" w:styleId="HTML">
    <w:name w:val="HTML Preformatted"/>
    <w:basedOn w:val="a"/>
    <w:link w:val="HTML0"/>
    <w:uiPriority w:val="99"/>
    <w:unhideWhenUsed/>
    <w:rsid w:val="00FD34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FD3437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D343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D0F28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F66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0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zuki-toshie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i1v_bXEoS9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6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利夫</dc:creator>
  <cp:keywords/>
  <dc:description/>
  <cp:lastModifiedBy>手島 利夫</cp:lastModifiedBy>
  <cp:revision>3</cp:revision>
  <dcterms:created xsi:type="dcterms:W3CDTF">2021-04-03T01:58:00Z</dcterms:created>
  <dcterms:modified xsi:type="dcterms:W3CDTF">2021-04-03T09:22:00Z</dcterms:modified>
</cp:coreProperties>
</file>