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A1062" w14:textId="6765A3E7" w:rsidR="00284908" w:rsidRDefault="00284908">
      <w:r w:rsidRPr="00284908">
        <mc:AlternateContent>
          <mc:Choice Requires="wps">
            <w:drawing>
              <wp:anchor distT="0" distB="0" distL="114300" distR="114300" simplePos="0" relativeHeight="251659264" behindDoc="0" locked="0" layoutInCell="1" allowOverlap="1" wp14:anchorId="23BEF4D2" wp14:editId="69EE6FF7">
                <wp:simplePos x="0" y="0"/>
                <wp:positionH relativeFrom="margin">
                  <wp:align>right</wp:align>
                </wp:positionH>
                <wp:positionV relativeFrom="paragraph">
                  <wp:posOffset>42636</wp:posOffset>
                </wp:positionV>
                <wp:extent cx="6340929" cy="8964386"/>
                <wp:effectExtent l="0" t="0" r="0" b="0"/>
                <wp:wrapNone/>
                <wp:docPr id="4" name="テキスト ボックス 3">
                  <a:extLst xmlns:a="http://schemas.openxmlformats.org/drawingml/2006/main">
                    <a:ext uri="{FF2B5EF4-FFF2-40B4-BE49-F238E27FC236}">
                      <a16:creationId xmlns:a16="http://schemas.microsoft.com/office/drawing/2014/main" id="{7C2A93CE-DBE4-4AE1-B827-1B66D99A93A5}"/>
                    </a:ext>
                  </a:extLst>
                </wp:docPr>
                <wp:cNvGraphicFramePr/>
                <a:graphic xmlns:a="http://schemas.openxmlformats.org/drawingml/2006/main">
                  <a:graphicData uri="http://schemas.microsoft.com/office/word/2010/wordprocessingShape">
                    <wps:wsp>
                      <wps:cNvSpPr txBox="1"/>
                      <wps:spPr>
                        <a:xfrm>
                          <a:off x="0" y="0"/>
                          <a:ext cx="6340929" cy="8964386"/>
                        </a:xfrm>
                        <a:prstGeom prst="rect">
                          <a:avLst/>
                        </a:prstGeom>
                        <a:noFill/>
                      </wps:spPr>
                      <wps:txbx>
                        <w:txbxContent>
                          <w:p w14:paraId="09083FA2" w14:textId="3F989CAD" w:rsidR="00284908" w:rsidRDefault="00284908" w:rsidP="00284908">
                            <w:pPr>
                              <w:rPr>
                                <w:rFonts w:hAnsi="游明朝"/>
                                <w:b/>
                                <w:bCs/>
                                <w:color w:val="000000" w:themeColor="text1"/>
                                <w:kern w:val="24"/>
                                <w:szCs w:val="21"/>
                              </w:rPr>
                            </w:pPr>
                            <w:r w:rsidRPr="00284908">
                              <w:rPr>
                                <w:rFonts w:hAnsi="游明朝" w:hint="eastAsia"/>
                                <w:b/>
                                <w:bCs/>
                                <w:color w:val="000000" w:themeColor="text1"/>
                                <w:kern w:val="24"/>
                                <w:szCs w:val="21"/>
                              </w:rPr>
                              <w:t xml:space="preserve">　　　　　　　　</w:t>
                            </w:r>
                            <w:r>
                              <w:rPr>
                                <w:rFonts w:hAnsi="游明朝" w:hint="eastAsia"/>
                                <w:b/>
                                <w:bCs/>
                                <w:color w:val="000000" w:themeColor="text1"/>
                                <w:kern w:val="24"/>
                                <w:szCs w:val="21"/>
                              </w:rPr>
                              <w:t xml:space="preserve">　　　　　　　　　　　</w:t>
                            </w:r>
                            <w:r w:rsidRPr="00284908">
                              <w:rPr>
                                <w:rFonts w:hAnsi="游明朝" w:hint="eastAsia"/>
                                <w:b/>
                                <w:bCs/>
                                <w:color w:val="000000" w:themeColor="text1"/>
                                <w:kern w:val="24"/>
                                <w:szCs w:val="21"/>
                              </w:rPr>
                              <w:t>学習指導要領前文</w:t>
                            </w:r>
                          </w:p>
                          <w:p w14:paraId="02DC869D" w14:textId="77777777" w:rsidR="00284908" w:rsidRPr="00284908" w:rsidRDefault="00284908" w:rsidP="00284908">
                            <w:pPr>
                              <w:rPr>
                                <w:rFonts w:hint="eastAsia"/>
                                <w:kern w:val="0"/>
                                <w:szCs w:val="21"/>
                              </w:rPr>
                            </w:pPr>
                          </w:p>
                          <w:p w14:paraId="75A09C9C" w14:textId="6F2CEF61" w:rsidR="00284908" w:rsidRPr="00284908" w:rsidRDefault="00284908" w:rsidP="00284908">
                            <w:pPr>
                              <w:rPr>
                                <w:szCs w:val="21"/>
                              </w:rPr>
                            </w:pPr>
                            <w:r w:rsidRPr="00284908">
                              <w:rPr>
                                <w:rFonts w:hAnsi="游明朝" w:hint="eastAsia"/>
                                <w:b/>
                                <w:bCs/>
                                <w:color w:val="000000" w:themeColor="text1"/>
                                <w:kern w:val="24"/>
                                <w:szCs w:val="21"/>
                              </w:rPr>
                              <w:t xml:space="preserve">　教育は，教育基本法第１条に定めるとおり，人格の完成を目指し，平和で民主的な国家及び社会の形成者として必要な資質を備えた心身ともに健康な国民の育成を期すという目的のもと，同法第２条に掲げる次の目標を達成するよう行われなければならない。</w:t>
                            </w:r>
                          </w:p>
                          <w:p w14:paraId="2EA12DEC" w14:textId="29E8503B" w:rsidR="00284908" w:rsidRPr="00284908" w:rsidRDefault="00284908" w:rsidP="00284908">
                            <w:pPr>
                              <w:ind w:left="210" w:hangingChars="100" w:hanging="210"/>
                              <w:rPr>
                                <w:szCs w:val="21"/>
                              </w:rPr>
                            </w:pPr>
                            <w:r w:rsidRPr="00284908">
                              <w:rPr>
                                <w:rFonts w:hAnsi="游明朝" w:hint="eastAsia"/>
                                <w:b/>
                                <w:bCs/>
                                <w:color w:val="000000" w:themeColor="text1"/>
                                <w:kern w:val="24"/>
                                <w:szCs w:val="21"/>
                              </w:rPr>
                              <w:t>１　幅広い知識と教養を身に付け，真理を求める態度を養い，豊かな情操と道徳心を培うとともに，健やかな身体を養うこと。</w:t>
                            </w:r>
                          </w:p>
                          <w:p w14:paraId="5E013236" w14:textId="3FFE226B" w:rsidR="00284908" w:rsidRPr="00284908" w:rsidRDefault="00284908" w:rsidP="00284908">
                            <w:pPr>
                              <w:ind w:left="210" w:hangingChars="100" w:hanging="210"/>
                              <w:rPr>
                                <w:szCs w:val="21"/>
                              </w:rPr>
                            </w:pPr>
                            <w:r w:rsidRPr="00284908">
                              <w:rPr>
                                <w:rFonts w:hAnsi="游明朝" w:hint="eastAsia"/>
                                <w:b/>
                                <w:bCs/>
                                <w:color w:val="000000" w:themeColor="text1"/>
                                <w:kern w:val="24"/>
                                <w:szCs w:val="21"/>
                              </w:rPr>
                              <w:t>２　個人の価値を尊重して，その能力を伸ばし，創造性を培い，自主及び自律の精神を養うとともに，職業及び生活との関連を重視し，勤労を重んずる態度を養うこと。</w:t>
                            </w:r>
                          </w:p>
                          <w:p w14:paraId="0FBB6240" w14:textId="137B40C2" w:rsidR="00284908" w:rsidRPr="00284908" w:rsidRDefault="00284908" w:rsidP="00284908">
                            <w:pPr>
                              <w:ind w:left="210" w:hangingChars="100" w:hanging="210"/>
                              <w:rPr>
                                <w:szCs w:val="21"/>
                              </w:rPr>
                            </w:pPr>
                            <w:r w:rsidRPr="00284908">
                              <w:rPr>
                                <w:rFonts w:hAnsi="游明朝" w:hint="eastAsia"/>
                                <w:b/>
                                <w:bCs/>
                                <w:color w:val="000000" w:themeColor="text1"/>
                                <w:kern w:val="24"/>
                                <w:szCs w:val="21"/>
                              </w:rPr>
                              <w:t>３　正義と責任，男女の平等，自他の敬愛と協力を重んずるとともに，公共の精神に基づき，主体的に社会の形成に参画し，その発展に寄与する態度を養うこと。</w:t>
                            </w:r>
                          </w:p>
                          <w:p w14:paraId="22B4FDE7" w14:textId="77777777" w:rsidR="00284908" w:rsidRPr="00284908" w:rsidRDefault="00284908" w:rsidP="00284908">
                            <w:pPr>
                              <w:rPr>
                                <w:szCs w:val="21"/>
                              </w:rPr>
                            </w:pPr>
                            <w:r w:rsidRPr="00284908">
                              <w:rPr>
                                <w:rFonts w:hAnsi="游明朝" w:hint="eastAsia"/>
                                <w:b/>
                                <w:bCs/>
                                <w:color w:val="000000" w:themeColor="text1"/>
                                <w:kern w:val="24"/>
                                <w:szCs w:val="21"/>
                              </w:rPr>
                              <w:t>４　生命を尊び，自然を大切にし，環境の保全に寄与する態度を養うこと。</w:t>
                            </w:r>
                          </w:p>
                          <w:p w14:paraId="050E6716" w14:textId="77777777" w:rsidR="00284908" w:rsidRDefault="00284908" w:rsidP="00284908">
                            <w:pPr>
                              <w:ind w:left="210" w:hangingChars="100" w:hanging="210"/>
                              <w:rPr>
                                <w:rFonts w:hAnsi="游明朝"/>
                                <w:b/>
                                <w:bCs/>
                                <w:color w:val="000000" w:themeColor="text1"/>
                                <w:kern w:val="24"/>
                                <w:szCs w:val="21"/>
                              </w:rPr>
                            </w:pPr>
                            <w:r w:rsidRPr="00284908">
                              <w:rPr>
                                <w:rFonts w:hAnsi="游明朝" w:hint="eastAsia"/>
                                <w:b/>
                                <w:bCs/>
                                <w:color w:val="000000" w:themeColor="text1"/>
                                <w:kern w:val="24"/>
                                <w:szCs w:val="21"/>
                              </w:rPr>
                              <w:t>５　伝統と文化を尊重し，それらをはぐくんできた我が国と郷土を愛するとともに，他国を尊重し，国際社会の平和と発展に寄与する態度を養うこと。</w:t>
                            </w:r>
                          </w:p>
                          <w:p w14:paraId="70B15E51" w14:textId="77777777" w:rsidR="00284908" w:rsidRDefault="00284908" w:rsidP="00284908">
                            <w:pPr>
                              <w:ind w:leftChars="-100" w:hangingChars="100" w:hanging="210"/>
                              <w:rPr>
                                <w:rFonts w:hAnsi="游明朝"/>
                                <w:b/>
                                <w:bCs/>
                                <w:color w:val="000000" w:themeColor="text1"/>
                                <w:kern w:val="24"/>
                                <w:szCs w:val="21"/>
                              </w:rPr>
                            </w:pPr>
                            <w:r w:rsidRPr="00284908">
                              <w:rPr>
                                <w:rFonts w:hAnsi="游明朝" w:hint="eastAsia"/>
                                <w:b/>
                                <w:bCs/>
                                <w:color w:val="000000" w:themeColor="text1"/>
                                <w:kern w:val="24"/>
                                <w:szCs w:val="21"/>
                              </w:rPr>
                              <w:t xml:space="preserve">　</w:t>
                            </w:r>
                            <w:r>
                              <w:rPr>
                                <w:rFonts w:hAnsi="游明朝" w:hint="eastAsia"/>
                                <w:b/>
                                <w:bCs/>
                                <w:color w:val="000000" w:themeColor="text1"/>
                                <w:kern w:val="24"/>
                                <w:szCs w:val="21"/>
                              </w:rPr>
                              <w:t xml:space="preserve">　</w:t>
                            </w:r>
                            <w:r w:rsidRPr="00284908">
                              <w:rPr>
                                <w:rFonts w:hAnsi="游明朝" w:hint="eastAsia"/>
                                <w:b/>
                                <w:bCs/>
                                <w:color w:val="000000" w:themeColor="text1"/>
                                <w:kern w:val="24"/>
                                <w:szCs w:val="21"/>
                              </w:rPr>
                              <w:t>これからの学校には，こうした教育の目的及び目標の達成を目指しつつ，一人一人の児童が，自分のよさや可能性を認識するとともに，あらゆる他者を価値のある存在として尊重し，多様な人々と協働しながら様々な社会的変化を乗り越え，豊かな人生を切り拓 き，持続可能な社会の創り手となることができるようにすることが求められる。このために必要な教育の在り方を具体化するのが，各学校において教育の内容等を組織的かつ計画的に組み立てた教育課程である。</w:t>
                            </w:r>
                          </w:p>
                          <w:p w14:paraId="714E93CC" w14:textId="4724FAAB" w:rsidR="00284908" w:rsidRPr="00284908" w:rsidRDefault="00284908" w:rsidP="00284908">
                            <w:pPr>
                              <w:ind w:firstLineChars="100" w:firstLine="210"/>
                              <w:rPr>
                                <w:szCs w:val="21"/>
                              </w:rPr>
                            </w:pPr>
                            <w:r w:rsidRPr="00284908">
                              <w:rPr>
                                <w:rFonts w:hAnsi="游明朝" w:hint="eastAsia"/>
                                <w:b/>
                                <w:bCs/>
                                <w:color w:val="000000" w:themeColor="text1"/>
                                <w:kern w:val="24"/>
                                <w:szCs w:val="21"/>
                              </w:rPr>
                              <w:t>教育課程を通して，これからの時代に求められる教育を実現していくため</w:t>
                            </w:r>
                            <w:r>
                              <w:rPr>
                                <w:rFonts w:hAnsi="游明朝" w:hint="eastAsia"/>
                                <w:b/>
                                <w:bCs/>
                                <w:color w:val="000000" w:themeColor="text1"/>
                                <w:kern w:val="24"/>
                                <w:szCs w:val="21"/>
                              </w:rPr>
                              <w:t>に</w:t>
                            </w:r>
                            <w:r w:rsidRPr="00284908">
                              <w:rPr>
                                <w:rFonts w:hAnsi="游明朝" w:hint="eastAsia"/>
                                <w:b/>
                                <w:bCs/>
                                <w:color w:val="000000" w:themeColor="text1"/>
                                <w:kern w:val="24"/>
                                <w:szCs w:val="21"/>
                              </w:rPr>
                              <w:t>は，よりよい学校教育を通してよりよい社会を創るという理念を学校と社会とが共有し，それぞれの学校において，必要な学習内容をどのように学び，どのような資質・能力を身に付けられるようにするのかを教育課程において明確にしながら，社会との連携及び協働によりその実現を図っていくという，社会に開かれた教育課程の実現が重要となる。</w:t>
                            </w:r>
                          </w:p>
                          <w:p w14:paraId="4248C7BF" w14:textId="35F28F1D" w:rsidR="00284908" w:rsidRPr="00284908" w:rsidRDefault="00284908" w:rsidP="00284908">
                            <w:pPr>
                              <w:ind w:leftChars="-100" w:hangingChars="100" w:hanging="210"/>
                              <w:rPr>
                                <w:szCs w:val="21"/>
                              </w:rPr>
                            </w:pPr>
                            <w:r w:rsidRPr="00284908">
                              <w:rPr>
                                <w:rFonts w:hAnsi="游明朝" w:hint="eastAsia"/>
                                <w:b/>
                                <w:bCs/>
                                <w:color w:val="000000" w:themeColor="text1"/>
                                <w:kern w:val="24"/>
                                <w:szCs w:val="21"/>
                              </w:rPr>
                              <w:t xml:space="preserve">　</w:t>
                            </w:r>
                            <w:r>
                              <w:rPr>
                                <w:rFonts w:hAnsi="游明朝" w:hint="eastAsia"/>
                                <w:b/>
                                <w:bCs/>
                                <w:color w:val="000000" w:themeColor="text1"/>
                                <w:kern w:val="24"/>
                                <w:szCs w:val="21"/>
                              </w:rPr>
                              <w:t xml:space="preserve">　</w:t>
                            </w:r>
                            <w:r w:rsidRPr="00284908">
                              <w:rPr>
                                <w:rFonts w:hAnsi="游明朝" w:hint="eastAsia"/>
                                <w:b/>
                                <w:bCs/>
                                <w:color w:val="000000" w:themeColor="text1"/>
                                <w:kern w:val="24"/>
                                <w:szCs w:val="21"/>
                              </w:rPr>
                              <w:t>学習指導要領とは，</w:t>
                            </w:r>
                            <w:r w:rsidRPr="00284908">
                              <w:rPr>
                                <w:rFonts w:hAnsi="游明朝" w:hint="eastAsia"/>
                                <w:b/>
                                <w:bCs/>
                                <w:kern w:val="24"/>
                                <w:szCs w:val="21"/>
                              </w:rPr>
                              <w:t>こうした理念の実現に向けて必要となる教育課程の基準</w:t>
                            </w:r>
                            <w:r w:rsidRPr="00284908">
                              <w:rPr>
                                <w:rFonts w:hAnsi="游明朝" w:hint="eastAsia"/>
                                <w:b/>
                                <w:bCs/>
                                <w:color w:val="000000" w:themeColor="text1"/>
                                <w:kern w:val="24"/>
                                <w:szCs w:val="21"/>
                              </w:rPr>
                              <w:t>を大綱的に定めるものである。学習指導要領が果たす役割の一つは，公の性質を有する学校における教育水準を全国的に確保することである。また，各学校がその特色を生かして創意工夫を重ね，長年にわたり積み重ねられてきた教育実践や学術研究の蓄積を生かしながら，児童や地域の現状や課題を捉え，家庭や地域社会と協力して，学習指導要領を踏まえた教育活動の更なる充実を図っていくことも重要である。</w:t>
                            </w:r>
                          </w:p>
                          <w:p w14:paraId="5D95E187" w14:textId="789D1CF4" w:rsidR="00284908" w:rsidRDefault="00284908" w:rsidP="00284908">
                            <w:pPr>
                              <w:ind w:leftChars="-157" w:left="-120" w:hangingChars="100" w:hanging="210"/>
                              <w:rPr>
                                <w:rFonts w:hAnsi="游明朝"/>
                                <w:b/>
                                <w:bCs/>
                                <w:color w:val="000000" w:themeColor="text1"/>
                                <w:kern w:val="24"/>
                                <w:szCs w:val="21"/>
                              </w:rPr>
                            </w:pPr>
                            <w:r w:rsidRPr="00284908">
                              <w:rPr>
                                <w:rFonts w:hAnsi="游明朝" w:hint="eastAsia"/>
                                <w:b/>
                                <w:bCs/>
                                <w:color w:val="000000" w:themeColor="text1"/>
                                <w:kern w:val="24"/>
                                <w:szCs w:val="21"/>
                              </w:rPr>
                              <w:t xml:space="preserve">　</w:t>
                            </w:r>
                            <w:r w:rsidRPr="00284908">
                              <w:rPr>
                                <w:rFonts w:hAnsi="游明朝" w:hint="eastAsia"/>
                                <w:b/>
                                <w:bCs/>
                                <w:color w:val="000000" w:themeColor="text1"/>
                                <w:kern w:val="24"/>
                                <w:szCs w:val="21"/>
                              </w:rPr>
                              <w:t xml:space="preserve">　</w:t>
                            </w:r>
                            <w:r w:rsidRPr="00284908">
                              <w:rPr>
                                <w:rFonts w:hAnsi="游明朝" w:hint="eastAsia"/>
                                <w:b/>
                                <w:bCs/>
                                <w:color w:val="000000" w:themeColor="text1"/>
                                <w:kern w:val="24"/>
                                <w:szCs w:val="21"/>
                              </w:rPr>
                              <w:t>児童が学ぶことの意義を実感できる環境を整え，一人一人の資質・能力を伸ばせるようにしていくことは，教職員をはじめとする学校関係者はもとより，家庭や地域の人々も含め，様々な立場から児童や学校に関わる全ての大人に期待される役割である。幼児期の教育の基礎の上に，中学校以降の教育や生涯にわたる学習とのつながりを見通しながら，児童の学習の在り方を展望していくために広く活用されるものとなることを期待して，ここに小学校学習指導要領を定める。</w:t>
                            </w:r>
                          </w:p>
                          <w:p w14:paraId="3E6CA790" w14:textId="696520F1" w:rsidR="00284908" w:rsidRDefault="00284908" w:rsidP="00284908">
                            <w:pPr>
                              <w:ind w:leftChars="-157" w:left="-120" w:hangingChars="100" w:hanging="210"/>
                              <w:rPr>
                                <w:rFonts w:hAnsi="游明朝"/>
                                <w:b/>
                                <w:bCs/>
                                <w:color w:val="000000" w:themeColor="text1"/>
                                <w:kern w:val="24"/>
                                <w:szCs w:val="21"/>
                              </w:rPr>
                            </w:pPr>
                          </w:p>
                          <w:p w14:paraId="67ADB163" w14:textId="0D7B1C21" w:rsidR="00284908" w:rsidRDefault="00284908" w:rsidP="00284908">
                            <w:pPr>
                              <w:ind w:leftChars="-157" w:left="-120" w:hangingChars="100" w:hanging="210"/>
                              <w:rPr>
                                <w:rFonts w:hAnsi="游明朝"/>
                                <w:b/>
                                <w:bCs/>
                                <w:color w:val="000000" w:themeColor="text1"/>
                                <w:kern w:val="24"/>
                                <w:szCs w:val="21"/>
                              </w:rPr>
                            </w:pPr>
                          </w:p>
                          <w:p w14:paraId="46F2C673" w14:textId="77777777" w:rsidR="00284908" w:rsidRDefault="00284908" w:rsidP="00284908">
                            <w:pPr>
                              <w:ind w:leftChars="-157" w:left="-120" w:hangingChars="100" w:hanging="210"/>
                              <w:rPr>
                                <w:rFonts w:hAnsi="游明朝" w:hint="eastAsia"/>
                                <w:b/>
                                <w:bCs/>
                                <w:color w:val="000000" w:themeColor="text1"/>
                                <w:kern w:val="24"/>
                                <w:szCs w:val="21"/>
                              </w:rPr>
                            </w:pPr>
                          </w:p>
                          <w:p w14:paraId="5F799FC4" w14:textId="57F30482" w:rsidR="00284908" w:rsidRDefault="00284908" w:rsidP="00284908">
                            <w:pPr>
                              <w:ind w:leftChars="-157" w:left="-120" w:hangingChars="100" w:hanging="210"/>
                              <w:rPr>
                                <w:rFonts w:hAnsi="游明朝"/>
                                <w:b/>
                                <w:bCs/>
                                <w:color w:val="000000" w:themeColor="text1"/>
                                <w:kern w:val="24"/>
                                <w:szCs w:val="21"/>
                              </w:rPr>
                            </w:pPr>
                          </w:p>
                          <w:p w14:paraId="2100D50E" w14:textId="37FA4E28" w:rsidR="00284908" w:rsidRDefault="00284908" w:rsidP="00284908">
                            <w:pPr>
                              <w:ind w:leftChars="-157" w:left="-120" w:hangingChars="100" w:hanging="210"/>
                              <w:rPr>
                                <w:rFonts w:hAnsi="游明朝"/>
                                <w:b/>
                                <w:bCs/>
                                <w:color w:val="000000" w:themeColor="text1"/>
                                <w:kern w:val="24"/>
                                <w:szCs w:val="21"/>
                              </w:rPr>
                            </w:pPr>
                          </w:p>
                          <w:p w14:paraId="189526BB" w14:textId="2CFB9160" w:rsidR="00284908" w:rsidRDefault="00284908" w:rsidP="00284908">
                            <w:pPr>
                              <w:ind w:leftChars="-157" w:left="-120" w:hangingChars="100" w:hanging="210"/>
                              <w:rPr>
                                <w:rFonts w:hAnsi="游明朝"/>
                                <w:b/>
                                <w:bCs/>
                                <w:color w:val="000000" w:themeColor="text1"/>
                                <w:kern w:val="24"/>
                                <w:szCs w:val="21"/>
                              </w:rPr>
                            </w:pPr>
                          </w:p>
                          <w:p w14:paraId="4A04E79E" w14:textId="77777777" w:rsidR="00284908" w:rsidRPr="00284908" w:rsidRDefault="00284908" w:rsidP="00284908">
                            <w:pPr>
                              <w:ind w:leftChars="-157" w:left="-120" w:hangingChars="100" w:hanging="210"/>
                              <w:rPr>
                                <w:rFonts w:hint="eastAsia"/>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3BEF4D2" id="_x0000_t202" coordsize="21600,21600" o:spt="202" path="m,l,21600r21600,l21600,xe">
                <v:stroke joinstyle="miter"/>
                <v:path gradientshapeok="t" o:connecttype="rect"/>
              </v:shapetype>
              <v:shape id="テキスト ボックス 3" o:spid="_x0000_s1026" type="#_x0000_t202" style="position:absolute;left:0;text-align:left;margin-left:448.1pt;margin-top:3.35pt;width:499.3pt;height:70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" filled="f" stroked="f">
                <v:textbox>
                  <w:txbxContent>
                    <w:p w14:paraId="09083FA2" w14:textId="3F989CAD" w:rsidR="00284908" w:rsidRDefault="00284908" w:rsidP="00284908">
                      <w:pPr>
                        <w:rPr>
                          <w:rFonts w:hAnsi="游明朝"/>
                          <w:b/>
                          <w:bCs/>
                          <w:color w:val="000000" w:themeColor="text1"/>
                          <w:kern w:val="24"/>
                          <w:szCs w:val="21"/>
                        </w:rPr>
                      </w:pPr>
                      <w:r w:rsidRPr="00284908">
                        <w:rPr>
                          <w:rFonts w:hAnsi="游明朝" w:hint="eastAsia"/>
                          <w:b/>
                          <w:bCs/>
                          <w:color w:val="000000" w:themeColor="text1"/>
                          <w:kern w:val="24"/>
                          <w:szCs w:val="21"/>
                        </w:rPr>
                        <w:t xml:space="preserve">　　　　　　　　</w:t>
                      </w:r>
                      <w:r>
                        <w:rPr>
                          <w:rFonts w:hAnsi="游明朝" w:hint="eastAsia"/>
                          <w:b/>
                          <w:bCs/>
                          <w:color w:val="000000" w:themeColor="text1"/>
                          <w:kern w:val="24"/>
                          <w:szCs w:val="21"/>
                        </w:rPr>
                        <w:t xml:space="preserve">　　　　　　　　　　　</w:t>
                      </w:r>
                      <w:r w:rsidRPr="00284908">
                        <w:rPr>
                          <w:rFonts w:hAnsi="游明朝" w:hint="eastAsia"/>
                          <w:b/>
                          <w:bCs/>
                          <w:color w:val="000000" w:themeColor="text1"/>
                          <w:kern w:val="24"/>
                          <w:szCs w:val="21"/>
                        </w:rPr>
                        <w:t>学習指導要領前文</w:t>
                      </w:r>
                    </w:p>
                    <w:p w14:paraId="02DC869D" w14:textId="77777777" w:rsidR="00284908" w:rsidRPr="00284908" w:rsidRDefault="00284908" w:rsidP="00284908">
                      <w:pPr>
                        <w:rPr>
                          <w:rFonts w:hint="eastAsia"/>
                          <w:kern w:val="0"/>
                          <w:szCs w:val="21"/>
                        </w:rPr>
                      </w:pPr>
                    </w:p>
                    <w:p w14:paraId="75A09C9C" w14:textId="6F2CEF61" w:rsidR="00284908" w:rsidRPr="00284908" w:rsidRDefault="00284908" w:rsidP="00284908">
                      <w:pPr>
                        <w:rPr>
                          <w:szCs w:val="21"/>
                        </w:rPr>
                      </w:pPr>
                      <w:r w:rsidRPr="00284908">
                        <w:rPr>
                          <w:rFonts w:hAnsi="游明朝" w:hint="eastAsia"/>
                          <w:b/>
                          <w:bCs/>
                          <w:color w:val="000000" w:themeColor="text1"/>
                          <w:kern w:val="24"/>
                          <w:szCs w:val="21"/>
                        </w:rPr>
                        <w:t xml:space="preserve">　教育は，教育基本法第１条に定めるとおり，人格の完成を目指し，平和で民主的な国家及び社会の形成者として必要な資質を備えた心身ともに健康な国民の育成を期すという目的のもと，同法第２条に掲げる次の目標を達成するよう行われなければならない。</w:t>
                      </w:r>
                    </w:p>
                    <w:p w14:paraId="2EA12DEC" w14:textId="29E8503B" w:rsidR="00284908" w:rsidRPr="00284908" w:rsidRDefault="00284908" w:rsidP="00284908">
                      <w:pPr>
                        <w:ind w:left="210" w:hangingChars="100" w:hanging="210"/>
                        <w:rPr>
                          <w:szCs w:val="21"/>
                        </w:rPr>
                      </w:pPr>
                      <w:r w:rsidRPr="00284908">
                        <w:rPr>
                          <w:rFonts w:hAnsi="游明朝" w:hint="eastAsia"/>
                          <w:b/>
                          <w:bCs/>
                          <w:color w:val="000000" w:themeColor="text1"/>
                          <w:kern w:val="24"/>
                          <w:szCs w:val="21"/>
                        </w:rPr>
                        <w:t>１　幅広い知識と教養を身に付け，真理を求める態度を養い，豊かな情操と道徳心を培うとともに，健やかな身体を養うこと。</w:t>
                      </w:r>
                    </w:p>
                    <w:p w14:paraId="5E013236" w14:textId="3FFE226B" w:rsidR="00284908" w:rsidRPr="00284908" w:rsidRDefault="00284908" w:rsidP="00284908">
                      <w:pPr>
                        <w:ind w:left="210" w:hangingChars="100" w:hanging="210"/>
                        <w:rPr>
                          <w:szCs w:val="21"/>
                        </w:rPr>
                      </w:pPr>
                      <w:r w:rsidRPr="00284908">
                        <w:rPr>
                          <w:rFonts w:hAnsi="游明朝" w:hint="eastAsia"/>
                          <w:b/>
                          <w:bCs/>
                          <w:color w:val="000000" w:themeColor="text1"/>
                          <w:kern w:val="24"/>
                          <w:szCs w:val="21"/>
                        </w:rPr>
                        <w:t>２　個人の価値を尊重して，その能力を伸ばし，創造性を培い，自主及び自律の精神を養うとともに，職業及び生活との関連を重視し，勤労を重んずる態度を養うこと。</w:t>
                      </w:r>
                    </w:p>
                    <w:p w14:paraId="0FBB6240" w14:textId="137B40C2" w:rsidR="00284908" w:rsidRPr="00284908" w:rsidRDefault="00284908" w:rsidP="00284908">
                      <w:pPr>
                        <w:ind w:left="210" w:hangingChars="100" w:hanging="210"/>
                        <w:rPr>
                          <w:szCs w:val="21"/>
                        </w:rPr>
                      </w:pPr>
                      <w:r w:rsidRPr="00284908">
                        <w:rPr>
                          <w:rFonts w:hAnsi="游明朝" w:hint="eastAsia"/>
                          <w:b/>
                          <w:bCs/>
                          <w:color w:val="000000" w:themeColor="text1"/>
                          <w:kern w:val="24"/>
                          <w:szCs w:val="21"/>
                        </w:rPr>
                        <w:t>３　正義と責任，男女の平等，自他の敬愛と協力を重んずるとともに，公共の精神に基づき，主体的に社会の形成に参画し，その発展に寄与する態度を養うこと。</w:t>
                      </w:r>
                    </w:p>
                    <w:p w14:paraId="22B4FDE7" w14:textId="77777777" w:rsidR="00284908" w:rsidRPr="00284908" w:rsidRDefault="00284908" w:rsidP="00284908">
                      <w:pPr>
                        <w:rPr>
                          <w:szCs w:val="21"/>
                        </w:rPr>
                      </w:pPr>
                      <w:r w:rsidRPr="00284908">
                        <w:rPr>
                          <w:rFonts w:hAnsi="游明朝" w:hint="eastAsia"/>
                          <w:b/>
                          <w:bCs/>
                          <w:color w:val="000000" w:themeColor="text1"/>
                          <w:kern w:val="24"/>
                          <w:szCs w:val="21"/>
                        </w:rPr>
                        <w:t>４　生命を尊び，自然を大切にし，環境の保全に寄与する態度を養うこと。</w:t>
                      </w:r>
                    </w:p>
                    <w:p w14:paraId="050E6716" w14:textId="77777777" w:rsidR="00284908" w:rsidRDefault="00284908" w:rsidP="00284908">
                      <w:pPr>
                        <w:ind w:left="210" w:hangingChars="100" w:hanging="210"/>
                        <w:rPr>
                          <w:rFonts w:hAnsi="游明朝"/>
                          <w:b/>
                          <w:bCs/>
                          <w:color w:val="000000" w:themeColor="text1"/>
                          <w:kern w:val="24"/>
                          <w:szCs w:val="21"/>
                        </w:rPr>
                      </w:pPr>
                      <w:r w:rsidRPr="00284908">
                        <w:rPr>
                          <w:rFonts w:hAnsi="游明朝" w:hint="eastAsia"/>
                          <w:b/>
                          <w:bCs/>
                          <w:color w:val="000000" w:themeColor="text1"/>
                          <w:kern w:val="24"/>
                          <w:szCs w:val="21"/>
                        </w:rPr>
                        <w:t>５　伝統と文化を尊重し，それらをはぐくんできた我が国と郷土を愛するとともに，他国を尊重し，国際社会の平和と発展に寄与する態度を養うこと。</w:t>
                      </w:r>
                    </w:p>
                    <w:p w14:paraId="70B15E51" w14:textId="77777777" w:rsidR="00284908" w:rsidRDefault="00284908" w:rsidP="00284908">
                      <w:pPr>
                        <w:ind w:leftChars="-100" w:hangingChars="100" w:hanging="210"/>
                        <w:rPr>
                          <w:rFonts w:hAnsi="游明朝"/>
                          <w:b/>
                          <w:bCs/>
                          <w:color w:val="000000" w:themeColor="text1"/>
                          <w:kern w:val="24"/>
                          <w:szCs w:val="21"/>
                        </w:rPr>
                      </w:pPr>
                      <w:r w:rsidRPr="00284908">
                        <w:rPr>
                          <w:rFonts w:hAnsi="游明朝" w:hint="eastAsia"/>
                          <w:b/>
                          <w:bCs/>
                          <w:color w:val="000000" w:themeColor="text1"/>
                          <w:kern w:val="24"/>
                          <w:szCs w:val="21"/>
                        </w:rPr>
                        <w:t xml:space="preserve">　</w:t>
                      </w:r>
                      <w:r>
                        <w:rPr>
                          <w:rFonts w:hAnsi="游明朝" w:hint="eastAsia"/>
                          <w:b/>
                          <w:bCs/>
                          <w:color w:val="000000" w:themeColor="text1"/>
                          <w:kern w:val="24"/>
                          <w:szCs w:val="21"/>
                        </w:rPr>
                        <w:t xml:space="preserve">　</w:t>
                      </w:r>
                      <w:r w:rsidRPr="00284908">
                        <w:rPr>
                          <w:rFonts w:hAnsi="游明朝" w:hint="eastAsia"/>
                          <w:b/>
                          <w:bCs/>
                          <w:color w:val="000000" w:themeColor="text1"/>
                          <w:kern w:val="24"/>
                          <w:szCs w:val="21"/>
                        </w:rPr>
                        <w:t>これからの学校には，こうした教育の目的及び目標の達成を目指しつつ，一人一人の児童が，自分のよさや可能性を認識するとともに，あらゆる他者を価値のある存在として尊重し，多様な人々と協働しながら様々な社会的変化を乗り越え，豊かな人生を切り拓 き，持続可能な社会の創り手となることができるようにすることが求められる。このために必要な教育の在り方を具体化するのが，各学校において教育の内容等を組織的かつ計画的に組み立てた教育課程である。</w:t>
                      </w:r>
                    </w:p>
                    <w:p w14:paraId="714E93CC" w14:textId="4724FAAB" w:rsidR="00284908" w:rsidRPr="00284908" w:rsidRDefault="00284908" w:rsidP="00284908">
                      <w:pPr>
                        <w:ind w:firstLineChars="100" w:firstLine="210"/>
                        <w:rPr>
                          <w:szCs w:val="21"/>
                        </w:rPr>
                      </w:pPr>
                      <w:r w:rsidRPr="00284908">
                        <w:rPr>
                          <w:rFonts w:hAnsi="游明朝" w:hint="eastAsia"/>
                          <w:b/>
                          <w:bCs/>
                          <w:color w:val="000000" w:themeColor="text1"/>
                          <w:kern w:val="24"/>
                          <w:szCs w:val="21"/>
                        </w:rPr>
                        <w:t>教育課程を通して，これからの時代に求められる教育を実現していくため</w:t>
                      </w:r>
                      <w:r>
                        <w:rPr>
                          <w:rFonts w:hAnsi="游明朝" w:hint="eastAsia"/>
                          <w:b/>
                          <w:bCs/>
                          <w:color w:val="000000" w:themeColor="text1"/>
                          <w:kern w:val="24"/>
                          <w:szCs w:val="21"/>
                        </w:rPr>
                        <w:t>に</w:t>
                      </w:r>
                      <w:r w:rsidRPr="00284908">
                        <w:rPr>
                          <w:rFonts w:hAnsi="游明朝" w:hint="eastAsia"/>
                          <w:b/>
                          <w:bCs/>
                          <w:color w:val="000000" w:themeColor="text1"/>
                          <w:kern w:val="24"/>
                          <w:szCs w:val="21"/>
                        </w:rPr>
                        <w:t>は，よりよい学校教育を通してよりよい社会を創るという理念を学校と社会とが共有し，それぞれの学校において，必要な学習内容をどのように学び，どのような資質・能力を身に付けられるようにするのかを教育課程において明確にしながら，社会との連携及び協働によりその実現を図っていくという，社会に開かれた教育課程の実現が重要となる。</w:t>
                      </w:r>
                    </w:p>
                    <w:p w14:paraId="4248C7BF" w14:textId="35F28F1D" w:rsidR="00284908" w:rsidRPr="00284908" w:rsidRDefault="00284908" w:rsidP="00284908">
                      <w:pPr>
                        <w:ind w:leftChars="-100" w:hangingChars="100" w:hanging="210"/>
                        <w:rPr>
                          <w:szCs w:val="21"/>
                        </w:rPr>
                      </w:pPr>
                      <w:r w:rsidRPr="00284908">
                        <w:rPr>
                          <w:rFonts w:hAnsi="游明朝" w:hint="eastAsia"/>
                          <w:b/>
                          <w:bCs/>
                          <w:color w:val="000000" w:themeColor="text1"/>
                          <w:kern w:val="24"/>
                          <w:szCs w:val="21"/>
                        </w:rPr>
                        <w:t xml:space="preserve">　</w:t>
                      </w:r>
                      <w:r>
                        <w:rPr>
                          <w:rFonts w:hAnsi="游明朝" w:hint="eastAsia"/>
                          <w:b/>
                          <w:bCs/>
                          <w:color w:val="000000" w:themeColor="text1"/>
                          <w:kern w:val="24"/>
                          <w:szCs w:val="21"/>
                        </w:rPr>
                        <w:t xml:space="preserve">　</w:t>
                      </w:r>
                      <w:r w:rsidRPr="00284908">
                        <w:rPr>
                          <w:rFonts w:hAnsi="游明朝" w:hint="eastAsia"/>
                          <w:b/>
                          <w:bCs/>
                          <w:color w:val="000000" w:themeColor="text1"/>
                          <w:kern w:val="24"/>
                          <w:szCs w:val="21"/>
                        </w:rPr>
                        <w:t>学習指導要領とは，</w:t>
                      </w:r>
                      <w:r w:rsidRPr="00284908">
                        <w:rPr>
                          <w:rFonts w:hAnsi="游明朝" w:hint="eastAsia"/>
                          <w:b/>
                          <w:bCs/>
                          <w:kern w:val="24"/>
                          <w:szCs w:val="21"/>
                        </w:rPr>
                        <w:t>こうした理念の実現に向けて必要となる教育課程の基準</w:t>
                      </w:r>
                      <w:r w:rsidRPr="00284908">
                        <w:rPr>
                          <w:rFonts w:hAnsi="游明朝" w:hint="eastAsia"/>
                          <w:b/>
                          <w:bCs/>
                          <w:color w:val="000000" w:themeColor="text1"/>
                          <w:kern w:val="24"/>
                          <w:szCs w:val="21"/>
                        </w:rPr>
                        <w:t>を大綱的に定めるものである。学習指導要領が果たす役割の一つは，公の性質を有する学校における教育水準を全国的に確保することである。また，各学校がその特色を生かして創意工夫を重ね，長年にわたり積み重ねられてきた教育実践や学術研究の蓄積を生かしながら，児童や地域の現状や課題を捉え，家庭や地域社会と協力して，学習指導要領を踏まえた教育活動の更なる充実を図っていくことも重要である。</w:t>
                      </w:r>
                    </w:p>
                    <w:p w14:paraId="5D95E187" w14:textId="789D1CF4" w:rsidR="00284908" w:rsidRDefault="00284908" w:rsidP="00284908">
                      <w:pPr>
                        <w:ind w:leftChars="-157" w:left="-120" w:hangingChars="100" w:hanging="210"/>
                        <w:rPr>
                          <w:rFonts w:hAnsi="游明朝"/>
                          <w:b/>
                          <w:bCs/>
                          <w:color w:val="000000" w:themeColor="text1"/>
                          <w:kern w:val="24"/>
                          <w:szCs w:val="21"/>
                        </w:rPr>
                      </w:pPr>
                      <w:r w:rsidRPr="00284908">
                        <w:rPr>
                          <w:rFonts w:hAnsi="游明朝" w:hint="eastAsia"/>
                          <w:b/>
                          <w:bCs/>
                          <w:color w:val="000000" w:themeColor="text1"/>
                          <w:kern w:val="24"/>
                          <w:szCs w:val="21"/>
                        </w:rPr>
                        <w:t xml:space="preserve">　</w:t>
                      </w:r>
                      <w:r w:rsidRPr="00284908">
                        <w:rPr>
                          <w:rFonts w:hAnsi="游明朝" w:hint="eastAsia"/>
                          <w:b/>
                          <w:bCs/>
                          <w:color w:val="000000" w:themeColor="text1"/>
                          <w:kern w:val="24"/>
                          <w:szCs w:val="21"/>
                        </w:rPr>
                        <w:t xml:space="preserve">　</w:t>
                      </w:r>
                      <w:r w:rsidRPr="00284908">
                        <w:rPr>
                          <w:rFonts w:hAnsi="游明朝" w:hint="eastAsia"/>
                          <w:b/>
                          <w:bCs/>
                          <w:color w:val="000000" w:themeColor="text1"/>
                          <w:kern w:val="24"/>
                          <w:szCs w:val="21"/>
                        </w:rPr>
                        <w:t>児童が学ぶことの意義を実感できる環境を整え，一人一人の資質・能力を伸ばせるようにしていくことは，教職員をはじめとする学校関係者はもとより，家庭や地域の人々も含め，様々な立場から児童や学校に関わる全ての大人に期待される役割である。幼児期の教育の基礎の上に，中学校以降の教育や生涯にわたる学習とのつながりを見通しながら，児童の学習の在り方を展望していくために広く活用されるものとなることを期待して，ここに小学校学習指導要領を定める。</w:t>
                      </w:r>
                    </w:p>
                    <w:p w14:paraId="3E6CA790" w14:textId="696520F1" w:rsidR="00284908" w:rsidRDefault="00284908" w:rsidP="00284908">
                      <w:pPr>
                        <w:ind w:leftChars="-157" w:left="-120" w:hangingChars="100" w:hanging="210"/>
                        <w:rPr>
                          <w:rFonts w:hAnsi="游明朝"/>
                          <w:b/>
                          <w:bCs/>
                          <w:color w:val="000000" w:themeColor="text1"/>
                          <w:kern w:val="24"/>
                          <w:szCs w:val="21"/>
                        </w:rPr>
                      </w:pPr>
                    </w:p>
                    <w:p w14:paraId="67ADB163" w14:textId="0D7B1C21" w:rsidR="00284908" w:rsidRDefault="00284908" w:rsidP="00284908">
                      <w:pPr>
                        <w:ind w:leftChars="-157" w:left="-120" w:hangingChars="100" w:hanging="210"/>
                        <w:rPr>
                          <w:rFonts w:hAnsi="游明朝"/>
                          <w:b/>
                          <w:bCs/>
                          <w:color w:val="000000" w:themeColor="text1"/>
                          <w:kern w:val="24"/>
                          <w:szCs w:val="21"/>
                        </w:rPr>
                      </w:pPr>
                    </w:p>
                    <w:p w14:paraId="46F2C673" w14:textId="77777777" w:rsidR="00284908" w:rsidRDefault="00284908" w:rsidP="00284908">
                      <w:pPr>
                        <w:ind w:leftChars="-157" w:left="-120" w:hangingChars="100" w:hanging="210"/>
                        <w:rPr>
                          <w:rFonts w:hAnsi="游明朝" w:hint="eastAsia"/>
                          <w:b/>
                          <w:bCs/>
                          <w:color w:val="000000" w:themeColor="text1"/>
                          <w:kern w:val="24"/>
                          <w:szCs w:val="21"/>
                        </w:rPr>
                      </w:pPr>
                    </w:p>
                    <w:p w14:paraId="5F799FC4" w14:textId="57F30482" w:rsidR="00284908" w:rsidRDefault="00284908" w:rsidP="00284908">
                      <w:pPr>
                        <w:ind w:leftChars="-157" w:left="-120" w:hangingChars="100" w:hanging="210"/>
                        <w:rPr>
                          <w:rFonts w:hAnsi="游明朝"/>
                          <w:b/>
                          <w:bCs/>
                          <w:color w:val="000000" w:themeColor="text1"/>
                          <w:kern w:val="24"/>
                          <w:szCs w:val="21"/>
                        </w:rPr>
                      </w:pPr>
                    </w:p>
                    <w:p w14:paraId="2100D50E" w14:textId="37FA4E28" w:rsidR="00284908" w:rsidRDefault="00284908" w:rsidP="00284908">
                      <w:pPr>
                        <w:ind w:leftChars="-157" w:left="-120" w:hangingChars="100" w:hanging="210"/>
                        <w:rPr>
                          <w:rFonts w:hAnsi="游明朝"/>
                          <w:b/>
                          <w:bCs/>
                          <w:color w:val="000000" w:themeColor="text1"/>
                          <w:kern w:val="24"/>
                          <w:szCs w:val="21"/>
                        </w:rPr>
                      </w:pPr>
                    </w:p>
                    <w:p w14:paraId="189526BB" w14:textId="2CFB9160" w:rsidR="00284908" w:rsidRDefault="00284908" w:rsidP="00284908">
                      <w:pPr>
                        <w:ind w:leftChars="-157" w:left="-120" w:hangingChars="100" w:hanging="210"/>
                        <w:rPr>
                          <w:rFonts w:hAnsi="游明朝"/>
                          <w:b/>
                          <w:bCs/>
                          <w:color w:val="000000" w:themeColor="text1"/>
                          <w:kern w:val="24"/>
                          <w:szCs w:val="21"/>
                        </w:rPr>
                      </w:pPr>
                    </w:p>
                    <w:p w14:paraId="4A04E79E" w14:textId="77777777" w:rsidR="00284908" w:rsidRPr="00284908" w:rsidRDefault="00284908" w:rsidP="00284908">
                      <w:pPr>
                        <w:ind w:leftChars="-157" w:left="-120" w:hangingChars="100" w:hanging="210"/>
                        <w:rPr>
                          <w:rFonts w:hint="eastAsia"/>
                          <w:szCs w:val="21"/>
                        </w:rPr>
                      </w:pPr>
                    </w:p>
                  </w:txbxContent>
                </v:textbox>
                <w10:wrap anchorx="margin"/>
              </v:shape>
            </w:pict>
          </mc:Fallback>
        </mc:AlternateContent>
      </w:r>
    </w:p>
    <w:p w14:paraId="48690DF1" w14:textId="65FAF3BE" w:rsidR="00B87AD6" w:rsidRDefault="00B87AD6"/>
    <w:sectPr w:rsidR="00B87AD6" w:rsidSect="00284908">
      <w:pgSz w:w="11906" w:h="16838"/>
      <w:pgMar w:top="1134" w:right="964" w:bottom="113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08"/>
    <w:rsid w:val="00007EDE"/>
    <w:rsid w:val="000452D5"/>
    <w:rsid w:val="00084348"/>
    <w:rsid w:val="00085203"/>
    <w:rsid w:val="000B2C7C"/>
    <w:rsid w:val="000B5E30"/>
    <w:rsid w:val="000C7A3E"/>
    <w:rsid w:val="000E5696"/>
    <w:rsid w:val="00107A4C"/>
    <w:rsid w:val="00126E3F"/>
    <w:rsid w:val="00130371"/>
    <w:rsid w:val="00133ABE"/>
    <w:rsid w:val="00144E6F"/>
    <w:rsid w:val="00172561"/>
    <w:rsid w:val="0017322D"/>
    <w:rsid w:val="001874C8"/>
    <w:rsid w:val="001A30C7"/>
    <w:rsid w:val="001A5CAC"/>
    <w:rsid w:val="001A6FCE"/>
    <w:rsid w:val="001C2C4E"/>
    <w:rsid w:val="001D7A35"/>
    <w:rsid w:val="001E5E05"/>
    <w:rsid w:val="0020727E"/>
    <w:rsid w:val="00214D7B"/>
    <w:rsid w:val="0024170E"/>
    <w:rsid w:val="00251AB8"/>
    <w:rsid w:val="00284908"/>
    <w:rsid w:val="002C68D9"/>
    <w:rsid w:val="002D1078"/>
    <w:rsid w:val="002E6C5C"/>
    <w:rsid w:val="002F0C6A"/>
    <w:rsid w:val="0030105F"/>
    <w:rsid w:val="00302915"/>
    <w:rsid w:val="00322B13"/>
    <w:rsid w:val="00354E20"/>
    <w:rsid w:val="003554BA"/>
    <w:rsid w:val="003645B6"/>
    <w:rsid w:val="00382475"/>
    <w:rsid w:val="003A1D74"/>
    <w:rsid w:val="003B010F"/>
    <w:rsid w:val="003C477A"/>
    <w:rsid w:val="003D7EA7"/>
    <w:rsid w:val="003E3BCE"/>
    <w:rsid w:val="003E7241"/>
    <w:rsid w:val="003F26E2"/>
    <w:rsid w:val="003F3A58"/>
    <w:rsid w:val="00407423"/>
    <w:rsid w:val="00413DD7"/>
    <w:rsid w:val="004150A3"/>
    <w:rsid w:val="00415DCD"/>
    <w:rsid w:val="00416BDA"/>
    <w:rsid w:val="00416D00"/>
    <w:rsid w:val="004441F0"/>
    <w:rsid w:val="00462808"/>
    <w:rsid w:val="00462A59"/>
    <w:rsid w:val="00464BD6"/>
    <w:rsid w:val="00482C34"/>
    <w:rsid w:val="004839F7"/>
    <w:rsid w:val="0048442C"/>
    <w:rsid w:val="004B39E3"/>
    <w:rsid w:val="004D0BB9"/>
    <w:rsid w:val="004F5B16"/>
    <w:rsid w:val="004F7044"/>
    <w:rsid w:val="00502085"/>
    <w:rsid w:val="00551E6A"/>
    <w:rsid w:val="005A007C"/>
    <w:rsid w:val="005B0FFF"/>
    <w:rsid w:val="005B6165"/>
    <w:rsid w:val="005C6033"/>
    <w:rsid w:val="005D4878"/>
    <w:rsid w:val="005E1634"/>
    <w:rsid w:val="005E473B"/>
    <w:rsid w:val="005E5A4F"/>
    <w:rsid w:val="005E72A8"/>
    <w:rsid w:val="00621149"/>
    <w:rsid w:val="00622657"/>
    <w:rsid w:val="00656F6F"/>
    <w:rsid w:val="006650BD"/>
    <w:rsid w:val="00674AA2"/>
    <w:rsid w:val="00683377"/>
    <w:rsid w:val="006A0F84"/>
    <w:rsid w:val="006A197A"/>
    <w:rsid w:val="006B6C02"/>
    <w:rsid w:val="006E1947"/>
    <w:rsid w:val="00725DBA"/>
    <w:rsid w:val="00731C59"/>
    <w:rsid w:val="007352B2"/>
    <w:rsid w:val="007550B1"/>
    <w:rsid w:val="007853B4"/>
    <w:rsid w:val="0079425F"/>
    <w:rsid w:val="007968C7"/>
    <w:rsid w:val="007B7A51"/>
    <w:rsid w:val="007D284A"/>
    <w:rsid w:val="007E089C"/>
    <w:rsid w:val="00813D0B"/>
    <w:rsid w:val="0081657D"/>
    <w:rsid w:val="00827B5C"/>
    <w:rsid w:val="00840962"/>
    <w:rsid w:val="00841C3B"/>
    <w:rsid w:val="00866981"/>
    <w:rsid w:val="00871245"/>
    <w:rsid w:val="00884732"/>
    <w:rsid w:val="008A2F3A"/>
    <w:rsid w:val="008C6D1F"/>
    <w:rsid w:val="008E47EB"/>
    <w:rsid w:val="00913E89"/>
    <w:rsid w:val="00967782"/>
    <w:rsid w:val="0097548B"/>
    <w:rsid w:val="00985CC7"/>
    <w:rsid w:val="009A33B6"/>
    <w:rsid w:val="009B6CF7"/>
    <w:rsid w:val="009F4E54"/>
    <w:rsid w:val="00A150F0"/>
    <w:rsid w:val="00A3102B"/>
    <w:rsid w:val="00A340A8"/>
    <w:rsid w:val="00AA0083"/>
    <w:rsid w:val="00AC6292"/>
    <w:rsid w:val="00AD3291"/>
    <w:rsid w:val="00AE18A8"/>
    <w:rsid w:val="00AE3CA0"/>
    <w:rsid w:val="00AF05DF"/>
    <w:rsid w:val="00AF7107"/>
    <w:rsid w:val="00B008C0"/>
    <w:rsid w:val="00B51DB3"/>
    <w:rsid w:val="00B56274"/>
    <w:rsid w:val="00B83D5F"/>
    <w:rsid w:val="00B83FCE"/>
    <w:rsid w:val="00B87AD6"/>
    <w:rsid w:val="00BB6B4D"/>
    <w:rsid w:val="00BC420C"/>
    <w:rsid w:val="00C148F2"/>
    <w:rsid w:val="00C24B19"/>
    <w:rsid w:val="00C43C56"/>
    <w:rsid w:val="00C45212"/>
    <w:rsid w:val="00C55A21"/>
    <w:rsid w:val="00C668AE"/>
    <w:rsid w:val="00C76BB1"/>
    <w:rsid w:val="00C93BFE"/>
    <w:rsid w:val="00CC0C67"/>
    <w:rsid w:val="00CC52C3"/>
    <w:rsid w:val="00CD2126"/>
    <w:rsid w:val="00CD477B"/>
    <w:rsid w:val="00CE6124"/>
    <w:rsid w:val="00D047AA"/>
    <w:rsid w:val="00D05A2D"/>
    <w:rsid w:val="00D216F2"/>
    <w:rsid w:val="00D25B17"/>
    <w:rsid w:val="00D34ECA"/>
    <w:rsid w:val="00D66A1A"/>
    <w:rsid w:val="00D70465"/>
    <w:rsid w:val="00D75A8F"/>
    <w:rsid w:val="00D82B5C"/>
    <w:rsid w:val="00DA5834"/>
    <w:rsid w:val="00DF675F"/>
    <w:rsid w:val="00E166AA"/>
    <w:rsid w:val="00E20F84"/>
    <w:rsid w:val="00E2795E"/>
    <w:rsid w:val="00E57BB7"/>
    <w:rsid w:val="00E60692"/>
    <w:rsid w:val="00E61E62"/>
    <w:rsid w:val="00E67B81"/>
    <w:rsid w:val="00E74E1B"/>
    <w:rsid w:val="00E96C16"/>
    <w:rsid w:val="00EA3FB0"/>
    <w:rsid w:val="00EC2E28"/>
    <w:rsid w:val="00EE2005"/>
    <w:rsid w:val="00EE45FF"/>
    <w:rsid w:val="00F1024E"/>
    <w:rsid w:val="00F27637"/>
    <w:rsid w:val="00F522DF"/>
    <w:rsid w:val="00F53519"/>
    <w:rsid w:val="00F7028E"/>
    <w:rsid w:val="00F72F8D"/>
    <w:rsid w:val="00FA6B1C"/>
    <w:rsid w:val="00FB1A1A"/>
    <w:rsid w:val="00FB62BC"/>
    <w:rsid w:val="00FB7825"/>
    <w:rsid w:val="00FE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AD7EC"/>
  <w15:chartTrackingRefBased/>
  <w15:docId w15:val="{C137C08A-FDAC-4D98-9917-D8E2D672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1</cp:revision>
  <dcterms:created xsi:type="dcterms:W3CDTF">2020-12-19T14:32:00Z</dcterms:created>
  <dcterms:modified xsi:type="dcterms:W3CDTF">2020-12-19T14:50:00Z</dcterms:modified>
</cp:coreProperties>
</file>